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40B49" w14:textId="77777777" w:rsidR="00AF19B7" w:rsidRDefault="00AF19B7" w:rsidP="00141F77"/>
    <w:p w14:paraId="18AB4805" w14:textId="7C626A78" w:rsidR="008F7CD5" w:rsidRPr="00141F77" w:rsidRDefault="008F7CD5" w:rsidP="00141F77">
      <w:pPr>
        <w:jc w:val="center"/>
        <w:rPr>
          <w:rFonts w:ascii="Arial" w:hAnsi="Arial" w:cs="Arial"/>
          <w:b/>
          <w:bCs/>
        </w:rPr>
      </w:pPr>
      <w:r w:rsidRPr="003947C5">
        <w:rPr>
          <w:rFonts w:ascii="Arial" w:hAnsi="Arial" w:cs="Arial"/>
          <w:b/>
          <w:bCs/>
        </w:rPr>
        <w:t>NORMATIVA SOBRE EL USO DE TELÉFONOS MÓVILES</w:t>
      </w:r>
    </w:p>
    <w:p w14:paraId="385C5554" w14:textId="1209A716" w:rsidR="008F7CD5" w:rsidRPr="00AF19B7" w:rsidRDefault="008F7CD5" w:rsidP="008F7CD5">
      <w:pPr>
        <w:jc w:val="both"/>
        <w:rPr>
          <w:rFonts w:ascii="Arial" w:hAnsi="Arial" w:cs="Arial"/>
        </w:rPr>
      </w:pPr>
      <w:r w:rsidRPr="00AF19B7">
        <w:rPr>
          <w:rFonts w:ascii="Arial" w:hAnsi="Arial" w:cs="Arial"/>
        </w:rPr>
        <w:t>Tomando como base el DECRETO 60/2020, de 29 de julio, del Consejo de Gobierno, por el que se modifica el Decreto 32/2019, de 9 de abril, del Consejo de Gobierno, por el que se establece el Marco Regulador de la Convivencia en los Centros Docentes de la Comunidad de Madrid, y teniendo en cuenta lo que dice el punto cuatro de su Artículo único, que modifica el apartado 2 del artículo 32:</w:t>
      </w:r>
    </w:p>
    <w:p w14:paraId="7973D51F" w14:textId="175BA84C" w:rsidR="008F7CD5" w:rsidRPr="00AF19B7" w:rsidRDefault="008F7CD5" w:rsidP="008F7CD5">
      <w:pPr>
        <w:jc w:val="both"/>
        <w:rPr>
          <w:rFonts w:ascii="Arial" w:hAnsi="Arial" w:cs="Arial"/>
        </w:rPr>
      </w:pPr>
      <w:r w:rsidRPr="00AF19B7">
        <w:rPr>
          <w:rFonts w:ascii="Arial" w:hAnsi="Arial" w:cs="Arial"/>
        </w:rPr>
        <w:t>“… El uso de teléfonos móviles y otros dispositivos electrónicos no estará permitido a los alumnos en los centros docentes durante la jornada escolar, entendida como el espacio de tiempo que incluye el horario lectivo, tiempo de recreo y los períodos dedicados al desarrollo de las actividades complementarias y extraescolares, salvo que esté expresamente previsto en el proyecto educativo del centro con fines didácticos. Así mismo, en las normas de convivencia, los centros podrán limitar su uso en otros períodos, actividades y espacios de su competencia. Se permitirá el uso de estos dispositivos a los alumnos que lo requieran por razones de necesidad y excepcionalidad, conforme a lo dispuesto en la normativa de convivencia del centro.”</w:t>
      </w:r>
    </w:p>
    <w:p w14:paraId="32543304" w14:textId="47911605" w:rsidR="008F7CD5" w:rsidRPr="00AF19B7" w:rsidRDefault="008F7CD5" w:rsidP="008F7CD5">
      <w:pPr>
        <w:jc w:val="both"/>
        <w:rPr>
          <w:rFonts w:ascii="Arial" w:hAnsi="Arial" w:cs="Arial"/>
        </w:rPr>
      </w:pPr>
      <w:r w:rsidRPr="00AF19B7">
        <w:rPr>
          <w:rFonts w:ascii="Arial" w:hAnsi="Arial" w:cs="Arial"/>
        </w:rPr>
        <w:t>Se establece el siguiente apartado en las normas de convivencia del centro:</w:t>
      </w:r>
    </w:p>
    <w:p w14:paraId="7D2AAFC7" w14:textId="02AAD094" w:rsidR="00AE37DA" w:rsidRPr="00AF19B7" w:rsidRDefault="008F7CD5" w:rsidP="008F7CD5">
      <w:pPr>
        <w:jc w:val="both"/>
        <w:rPr>
          <w:rFonts w:ascii="Arial" w:hAnsi="Arial" w:cs="Arial"/>
        </w:rPr>
      </w:pPr>
      <w:r w:rsidRPr="00AF19B7">
        <w:rPr>
          <w:rFonts w:ascii="Arial" w:hAnsi="Arial" w:cs="Arial"/>
        </w:rPr>
        <w:t xml:space="preserve">No está prohibido traer el teléfono móvil al instituto, </w:t>
      </w:r>
      <w:r w:rsidR="008624D0" w:rsidRPr="00AF19B7">
        <w:rPr>
          <w:rFonts w:ascii="Arial" w:hAnsi="Arial" w:cs="Arial"/>
        </w:rPr>
        <w:t>aunque desde el centro se desaconseja el traerlo. S</w:t>
      </w:r>
      <w:r w:rsidRPr="00AF19B7">
        <w:rPr>
          <w:rFonts w:ascii="Arial" w:hAnsi="Arial" w:cs="Arial"/>
        </w:rPr>
        <w:t>e prohíbe el uso del teléfono móvil en todas las instalaciones del centro a lo largo de la jornada escolar entendida como el espacio de tiempo que incluye el horario lectivo, tiempo de recreo y los períodos dedicados al desarrollo de las actividades complementarias y extraescolares, salvo que esté expresamente autorizado por un profesor y el jefe de estudios con fines didácticos.</w:t>
      </w:r>
      <w:r w:rsidR="00AE37DA" w:rsidRPr="00AF19B7">
        <w:rPr>
          <w:rFonts w:ascii="Arial" w:hAnsi="Arial" w:cs="Arial"/>
        </w:rPr>
        <w:t xml:space="preserve"> Si un alumno es sorprendido utilizando el teléfono de forma indebida le será retirado el teléfono y se le devolverá al finalizar su jornada escolar (6ª h – 14:25 o 7ª – 15:35 h). Si se negase a entregarlo, este hecho será considerado una falta grave.</w:t>
      </w:r>
    </w:p>
    <w:p w14:paraId="0D8BCE27" w14:textId="71B66417" w:rsidR="008624D0" w:rsidRPr="00AF19B7" w:rsidRDefault="008624D0" w:rsidP="008F7CD5">
      <w:pPr>
        <w:jc w:val="both"/>
        <w:rPr>
          <w:rFonts w:ascii="Arial" w:hAnsi="Arial" w:cs="Arial"/>
        </w:rPr>
      </w:pPr>
      <w:r w:rsidRPr="00AF19B7">
        <w:rPr>
          <w:rFonts w:ascii="Arial" w:hAnsi="Arial" w:cs="Arial"/>
        </w:rPr>
        <w:t>En nuestro Plan de convivencia se contemplan tres posibles faltas relacionadas con el uso del teléfono móvil:</w:t>
      </w:r>
    </w:p>
    <w:p w14:paraId="690F41E3" w14:textId="50BFA32F" w:rsidR="008624D0" w:rsidRPr="00AF19B7" w:rsidRDefault="008624D0" w:rsidP="008F7CD5">
      <w:pPr>
        <w:jc w:val="both"/>
        <w:rPr>
          <w:rFonts w:ascii="Arial" w:hAnsi="Arial" w:cs="Arial"/>
        </w:rPr>
      </w:pPr>
      <w:r w:rsidRPr="00AF19B7">
        <w:rPr>
          <w:rFonts w:ascii="Arial" w:hAnsi="Arial" w:cs="Arial"/>
        </w:rPr>
        <w:t>1ª. Falta leve: uso indebido o no intencionado del dispositivo. (Mantenerlo encendido, consultarlo para mirar la hora…)</w:t>
      </w:r>
    </w:p>
    <w:p w14:paraId="1C1E81B5" w14:textId="2C5D8E67" w:rsidR="008624D0" w:rsidRPr="00AF19B7" w:rsidRDefault="008624D0" w:rsidP="008F7CD5">
      <w:pPr>
        <w:jc w:val="both"/>
        <w:rPr>
          <w:rFonts w:ascii="Arial" w:hAnsi="Arial" w:cs="Arial"/>
        </w:rPr>
      </w:pPr>
      <w:r w:rsidRPr="00AF19B7">
        <w:rPr>
          <w:rFonts w:ascii="Arial" w:hAnsi="Arial" w:cs="Arial"/>
        </w:rPr>
        <w:t>2ª Falta grave: Cualquier tipo de grabación con cualquier dispositivo, tanto de audio como de imagen.</w:t>
      </w:r>
      <w:r w:rsidR="00505307" w:rsidRPr="00AF19B7">
        <w:rPr>
          <w:rFonts w:ascii="Arial" w:hAnsi="Arial" w:cs="Arial"/>
        </w:rPr>
        <w:t xml:space="preserve"> La difusión por cualquier medio de imágenes o informaciones de ámbito escolar o personal que menoscaben la imagen personal de miembros de la comunidad educativa o afecten a sus derechos.</w:t>
      </w:r>
    </w:p>
    <w:p w14:paraId="07BEEC21" w14:textId="0EF15F26" w:rsidR="008624D0" w:rsidRDefault="008624D0" w:rsidP="008F7CD5">
      <w:pPr>
        <w:jc w:val="both"/>
        <w:rPr>
          <w:rFonts w:ascii="Arial" w:hAnsi="Arial" w:cs="Arial"/>
        </w:rPr>
      </w:pPr>
      <w:r w:rsidRPr="00AF19B7">
        <w:rPr>
          <w:rFonts w:ascii="Arial" w:hAnsi="Arial" w:cs="Arial"/>
        </w:rPr>
        <w:t>3ª Falta muy grave: La grabación, publicidad o difusión, a través de cualquier medio o soporte, de agresiones o humillaciones cometidas o con contenido vejatorio para los miembros de la comunidad educativa.</w:t>
      </w:r>
    </w:p>
    <w:p w14:paraId="7EC8855F" w14:textId="751379FD" w:rsidR="008624D0" w:rsidRPr="00141F77" w:rsidRDefault="00141F77" w:rsidP="008F7CD5">
      <w:pPr>
        <w:jc w:val="both"/>
        <w:rPr>
          <w:rFonts w:ascii="Arial" w:hAnsi="Arial" w:cs="Arial"/>
        </w:rPr>
      </w:pPr>
      <w:r>
        <w:rPr>
          <w:rFonts w:ascii="Arial" w:hAnsi="Arial" w:cs="Arial"/>
        </w:rPr>
        <w:t>Además, cuando el uso inadecuado del teléfono móvil se produzca en una actividad extraescolar fuera del centro o en actividades realizadas fuera de la jornada lectiva (como campeonatos escolares, Refuerza…), se aplicará el mismo criterio que se sigue cuando ocurre en el centro o dentro de la jornada lectiva.</w:t>
      </w:r>
      <w:bookmarkStart w:id="0" w:name="_GoBack"/>
      <w:bookmarkEnd w:id="0"/>
    </w:p>
    <w:sectPr w:rsidR="008624D0" w:rsidRPr="00141F77" w:rsidSect="00141F77">
      <w:headerReference w:type="default" r:id="rId6"/>
      <w:pgSz w:w="11906" w:h="16838"/>
      <w:pgMar w:top="1417" w:right="1701" w:bottom="1417" w:left="170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80940" w14:textId="77777777" w:rsidR="002519F3" w:rsidRDefault="002519F3" w:rsidP="00AF19B7">
      <w:pPr>
        <w:spacing w:after="0" w:line="240" w:lineRule="auto"/>
      </w:pPr>
      <w:r>
        <w:separator/>
      </w:r>
    </w:p>
  </w:endnote>
  <w:endnote w:type="continuationSeparator" w:id="0">
    <w:p w14:paraId="3888313B" w14:textId="77777777" w:rsidR="002519F3" w:rsidRDefault="002519F3" w:rsidP="00AF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B7F1" w14:textId="77777777" w:rsidR="002519F3" w:rsidRDefault="002519F3" w:rsidP="00AF19B7">
      <w:pPr>
        <w:spacing w:after="0" w:line="240" w:lineRule="auto"/>
      </w:pPr>
      <w:r>
        <w:separator/>
      </w:r>
    </w:p>
  </w:footnote>
  <w:footnote w:type="continuationSeparator" w:id="0">
    <w:p w14:paraId="48784FCC" w14:textId="77777777" w:rsidR="002519F3" w:rsidRDefault="002519F3" w:rsidP="00AF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05" w:type="dxa"/>
      <w:tblInd w:w="-756" w:type="dxa"/>
      <w:tblLayout w:type="fixed"/>
      <w:tblLook w:val="04A0" w:firstRow="1" w:lastRow="0" w:firstColumn="1" w:lastColumn="0" w:noHBand="0" w:noVBand="1"/>
    </w:tblPr>
    <w:tblGrid>
      <w:gridCol w:w="3346"/>
      <w:gridCol w:w="239"/>
      <w:gridCol w:w="1381"/>
      <w:gridCol w:w="1260"/>
      <w:gridCol w:w="239"/>
      <w:gridCol w:w="3540"/>
    </w:tblGrid>
    <w:tr w:rsidR="00AF19B7" w14:paraId="33B2713C" w14:textId="77777777" w:rsidTr="00AF19B7">
      <w:trPr>
        <w:trHeight w:val="1082"/>
      </w:trPr>
      <w:tc>
        <w:tcPr>
          <w:tcW w:w="3346" w:type="dxa"/>
          <w:tcBorders>
            <w:top w:val="single" w:sz="4" w:space="0" w:color="FFFFFF"/>
            <w:left w:val="single" w:sz="4" w:space="0" w:color="FFFFFF"/>
            <w:bottom w:val="single" w:sz="4" w:space="0" w:color="FFFFFF"/>
            <w:right w:val="single" w:sz="4" w:space="0" w:color="FFFFFF"/>
          </w:tcBorders>
        </w:tcPr>
        <w:p w14:paraId="7558CDB0" w14:textId="77777777" w:rsidR="00AF19B7" w:rsidRPr="00901A6C" w:rsidRDefault="00AF19B7" w:rsidP="00AF19B7">
          <w:pPr>
            <w:snapToGrid w:val="0"/>
            <w:spacing w:after="0" w:line="240" w:lineRule="auto"/>
            <w:jc w:val="both"/>
            <w:rPr>
              <w:b/>
              <w:sz w:val="20"/>
              <w:szCs w:val="20"/>
            </w:rPr>
          </w:pPr>
          <w:bookmarkStart w:id="1" w:name="_Hlk119613813"/>
        </w:p>
        <w:p w14:paraId="6AD7BE03" w14:textId="77777777" w:rsidR="00AF19B7" w:rsidRPr="00901A6C" w:rsidRDefault="00AF19B7" w:rsidP="00AF19B7">
          <w:pPr>
            <w:spacing w:after="0" w:line="240" w:lineRule="auto"/>
            <w:jc w:val="both"/>
            <w:rPr>
              <w:sz w:val="20"/>
              <w:szCs w:val="20"/>
            </w:rPr>
          </w:pPr>
          <w:r w:rsidRPr="00901A6C">
            <w:rPr>
              <w:rFonts w:ascii="Arial" w:hAnsi="Arial" w:cs="Arial"/>
              <w:color w:val="000000"/>
              <w:sz w:val="20"/>
              <w:szCs w:val="20"/>
            </w:rPr>
            <w:t>IES MARIANO JOSÉ DE LARRA</w:t>
          </w:r>
        </w:p>
        <w:p w14:paraId="71A17AA3" w14:textId="77777777" w:rsidR="00AF19B7" w:rsidRPr="00901A6C" w:rsidRDefault="00AF19B7" w:rsidP="00AF19B7">
          <w:pPr>
            <w:spacing w:after="0" w:line="240" w:lineRule="auto"/>
            <w:jc w:val="both"/>
            <w:rPr>
              <w:sz w:val="20"/>
              <w:szCs w:val="20"/>
            </w:rPr>
          </w:pPr>
          <w:r w:rsidRPr="00901A6C">
            <w:rPr>
              <w:rFonts w:ascii="Arial" w:hAnsi="Arial" w:cs="Arial"/>
              <w:color w:val="000000"/>
              <w:sz w:val="20"/>
              <w:szCs w:val="20"/>
            </w:rPr>
            <w:t>Código de centro: 28028431</w:t>
          </w:r>
        </w:p>
      </w:tc>
      <w:tc>
        <w:tcPr>
          <w:tcW w:w="239" w:type="dxa"/>
          <w:tcBorders>
            <w:top w:val="single" w:sz="4" w:space="0" w:color="FFFFFF"/>
            <w:left w:val="single" w:sz="4" w:space="0" w:color="FFFFFF"/>
            <w:bottom w:val="single" w:sz="4" w:space="0" w:color="FFFFFF"/>
            <w:right w:val="single" w:sz="4" w:space="0" w:color="FFFFFF"/>
          </w:tcBorders>
        </w:tcPr>
        <w:p w14:paraId="5AEAC1AA" w14:textId="77777777" w:rsidR="00AF19B7" w:rsidRDefault="00AF19B7" w:rsidP="00AF19B7">
          <w:pPr>
            <w:snapToGrid w:val="0"/>
            <w:spacing w:line="360" w:lineRule="auto"/>
            <w:ind w:left="1" w:hanging="3"/>
            <w:jc w:val="both"/>
            <w:rPr>
              <w:b/>
              <w:sz w:val="28"/>
              <w:szCs w:val="28"/>
            </w:rPr>
          </w:pPr>
        </w:p>
      </w:tc>
      <w:tc>
        <w:tcPr>
          <w:tcW w:w="1381" w:type="dxa"/>
          <w:tcBorders>
            <w:top w:val="single" w:sz="4" w:space="0" w:color="FFFFFF"/>
            <w:left w:val="single" w:sz="4" w:space="0" w:color="FFFFFF"/>
            <w:bottom w:val="single" w:sz="4" w:space="0" w:color="FFFFFF"/>
            <w:right w:val="single" w:sz="4" w:space="0" w:color="FFFFFF"/>
          </w:tcBorders>
          <w:hideMark/>
        </w:tcPr>
        <w:p w14:paraId="7B1479BC" w14:textId="77777777" w:rsidR="00AF19B7" w:rsidRDefault="00AF19B7" w:rsidP="00AF19B7">
          <w:pPr>
            <w:spacing w:line="360" w:lineRule="auto"/>
            <w:ind w:hanging="2"/>
            <w:jc w:val="both"/>
          </w:pPr>
          <w:r>
            <w:rPr>
              <w:b/>
              <w:noProof/>
              <w:lang w:eastAsia="es-ES"/>
            </w:rPr>
            <w:drawing>
              <wp:inline distT="0" distB="0" distL="0" distR="0" wp14:anchorId="5FAEEA07" wp14:editId="54550993">
                <wp:extent cx="742950" cy="657225"/>
                <wp:effectExtent l="0" t="0" r="0" b="9525"/>
                <wp:docPr id="2" name="Imagen 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Imagen que contiene Interfaz de usuario gráfic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6750"/>
                        <a:stretch>
                          <a:fillRect/>
                        </a:stretch>
                      </pic:blipFill>
                      <pic:spPr bwMode="auto">
                        <a:xfrm>
                          <a:off x="0" y="0"/>
                          <a:ext cx="742950" cy="657225"/>
                        </a:xfrm>
                        <a:prstGeom prst="rect">
                          <a:avLst/>
                        </a:prstGeom>
                        <a:solidFill>
                          <a:srgbClr val="FFFFFF">
                            <a:alpha val="0"/>
                          </a:srgbClr>
                        </a:solidFill>
                        <a:ln>
                          <a:noFill/>
                        </a:ln>
                      </pic:spPr>
                    </pic:pic>
                  </a:graphicData>
                </a:graphic>
              </wp:inline>
            </w:drawing>
          </w:r>
        </w:p>
      </w:tc>
      <w:tc>
        <w:tcPr>
          <w:tcW w:w="1260" w:type="dxa"/>
          <w:tcBorders>
            <w:top w:val="single" w:sz="4" w:space="0" w:color="FFFFFF"/>
            <w:left w:val="single" w:sz="4" w:space="0" w:color="FFFFFF"/>
            <w:bottom w:val="single" w:sz="4" w:space="0" w:color="FFFFFF"/>
            <w:right w:val="single" w:sz="4" w:space="0" w:color="FFFFFF"/>
          </w:tcBorders>
        </w:tcPr>
        <w:p w14:paraId="5B8F1F7A" w14:textId="77777777" w:rsidR="00AF19B7" w:rsidRDefault="00AF19B7" w:rsidP="00AF19B7">
          <w:pPr>
            <w:snapToGrid w:val="0"/>
            <w:ind w:hanging="2"/>
            <w:rPr>
              <w:b/>
            </w:rPr>
          </w:pPr>
          <w:r>
            <w:rPr>
              <w:noProof/>
              <w:lang w:eastAsia="es-ES"/>
            </w:rPr>
            <w:drawing>
              <wp:inline distT="0" distB="0" distL="0" distR="0" wp14:anchorId="5D5D2FFB" wp14:editId="5B069962">
                <wp:extent cx="685800" cy="571500"/>
                <wp:effectExtent l="0" t="0" r="0" b="0"/>
                <wp:docPr id="6" name="Imagen 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que contiene Interfaz de usuario gráfic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8" t="-9" r="-8" b="-9"/>
                        <a:stretch>
                          <a:fillRect/>
                        </a:stretch>
                      </pic:blipFill>
                      <pic:spPr bwMode="auto">
                        <a:xfrm>
                          <a:off x="0" y="0"/>
                          <a:ext cx="685800" cy="571500"/>
                        </a:xfrm>
                        <a:prstGeom prst="rect">
                          <a:avLst/>
                        </a:prstGeom>
                        <a:solidFill>
                          <a:srgbClr val="FFFFFF">
                            <a:alpha val="0"/>
                          </a:srgbClr>
                        </a:solidFill>
                        <a:ln>
                          <a:noFill/>
                        </a:ln>
                      </pic:spPr>
                    </pic:pic>
                  </a:graphicData>
                </a:graphic>
              </wp:inline>
            </w:drawing>
          </w:r>
        </w:p>
        <w:p w14:paraId="1CB760AB" w14:textId="77777777" w:rsidR="00AF19B7" w:rsidRDefault="00AF19B7" w:rsidP="00AF19B7">
          <w:pPr>
            <w:ind w:hanging="2"/>
          </w:pPr>
        </w:p>
      </w:tc>
      <w:tc>
        <w:tcPr>
          <w:tcW w:w="239" w:type="dxa"/>
          <w:tcBorders>
            <w:top w:val="single" w:sz="4" w:space="0" w:color="FFFFFF"/>
            <w:left w:val="single" w:sz="4" w:space="0" w:color="FFFFFF"/>
            <w:bottom w:val="single" w:sz="4" w:space="0" w:color="FFFFFF"/>
            <w:right w:val="single" w:sz="4" w:space="0" w:color="FFFFFF"/>
          </w:tcBorders>
        </w:tcPr>
        <w:p w14:paraId="42042F53" w14:textId="77777777" w:rsidR="00AF19B7" w:rsidRDefault="00AF19B7" w:rsidP="00AF19B7">
          <w:pPr>
            <w:snapToGrid w:val="0"/>
            <w:ind w:hanging="2"/>
          </w:pPr>
        </w:p>
      </w:tc>
      <w:tc>
        <w:tcPr>
          <w:tcW w:w="3540" w:type="dxa"/>
          <w:tcBorders>
            <w:top w:val="single" w:sz="4" w:space="0" w:color="FFFFFF"/>
            <w:left w:val="single" w:sz="4" w:space="0" w:color="FFFFFF"/>
            <w:bottom w:val="single" w:sz="4" w:space="0" w:color="FFFFFF"/>
            <w:right w:val="single" w:sz="4" w:space="0" w:color="FFFFFF"/>
          </w:tcBorders>
          <w:hideMark/>
        </w:tcPr>
        <w:p w14:paraId="35986DA0" w14:textId="77777777" w:rsidR="00AF19B7" w:rsidRDefault="00AF19B7" w:rsidP="00AF19B7">
          <w:pPr>
            <w:tabs>
              <w:tab w:val="left" w:pos="1950"/>
            </w:tabs>
            <w:ind w:hanging="2"/>
          </w:pPr>
          <w:r>
            <w:rPr>
              <w:noProof/>
              <w:lang w:eastAsia="es-ES"/>
            </w:rPr>
            <w:drawing>
              <wp:inline distT="0" distB="0" distL="0" distR="0" wp14:anchorId="27371F57" wp14:editId="08BA252D">
                <wp:extent cx="1987550" cy="675005"/>
                <wp:effectExtent l="0" t="0" r="0" b="0"/>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Texto&#10;&#10;Descripción generada automáticamente con confianza media"/>
                        <pic:cNvPicPr>
                          <a:picLocks noChangeAspect="1" noChangeArrowheads="1"/>
                        </pic:cNvPicPr>
                      </pic:nvPicPr>
                      <pic:blipFill>
                        <a:blip r:embed="rId3">
                          <a:extLst>
                            <a:ext uri="{28A0092B-C50C-407E-A947-70E740481C1C}">
                              <a14:useLocalDpi xmlns:a14="http://schemas.microsoft.com/office/drawing/2010/main" val="0"/>
                            </a:ext>
                          </a:extLst>
                        </a:blip>
                        <a:srcRect l="2701" t="6168" b="2461"/>
                        <a:stretch>
                          <a:fillRect/>
                        </a:stretch>
                      </pic:blipFill>
                      <pic:spPr bwMode="auto">
                        <a:xfrm>
                          <a:off x="0" y="0"/>
                          <a:ext cx="1987550" cy="675005"/>
                        </a:xfrm>
                        <a:prstGeom prst="rect">
                          <a:avLst/>
                        </a:prstGeom>
                        <a:solidFill>
                          <a:srgbClr val="FFFFFF">
                            <a:alpha val="0"/>
                          </a:srgbClr>
                        </a:solidFill>
                        <a:ln>
                          <a:noFill/>
                        </a:ln>
                      </pic:spPr>
                    </pic:pic>
                  </a:graphicData>
                </a:graphic>
              </wp:inline>
            </w:drawing>
          </w:r>
        </w:p>
      </w:tc>
    </w:tr>
    <w:bookmarkEnd w:id="1"/>
  </w:tbl>
  <w:p w14:paraId="25BEC273" w14:textId="77777777" w:rsidR="00AF19B7" w:rsidRDefault="00AF19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D5"/>
    <w:rsid w:val="00141F77"/>
    <w:rsid w:val="001C6791"/>
    <w:rsid w:val="002519F3"/>
    <w:rsid w:val="003947C5"/>
    <w:rsid w:val="00505307"/>
    <w:rsid w:val="008624D0"/>
    <w:rsid w:val="008F7CD5"/>
    <w:rsid w:val="00AE37DA"/>
    <w:rsid w:val="00AF19B7"/>
    <w:rsid w:val="00B93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5400"/>
  <w15:chartTrackingRefBased/>
  <w15:docId w15:val="{B7E0BB04-9F64-407D-9A01-AC20F7BB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67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791"/>
    <w:rPr>
      <w:rFonts w:ascii="Segoe UI" w:hAnsi="Segoe UI" w:cs="Segoe UI"/>
      <w:sz w:val="18"/>
      <w:szCs w:val="18"/>
    </w:rPr>
  </w:style>
  <w:style w:type="paragraph" w:styleId="Encabezado">
    <w:name w:val="header"/>
    <w:basedOn w:val="Normal"/>
    <w:link w:val="EncabezadoCar"/>
    <w:uiPriority w:val="99"/>
    <w:unhideWhenUsed/>
    <w:rsid w:val="00AF19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19B7"/>
  </w:style>
  <w:style w:type="paragraph" w:styleId="Piedepgina">
    <w:name w:val="footer"/>
    <w:basedOn w:val="Normal"/>
    <w:link w:val="PiedepginaCar"/>
    <w:uiPriority w:val="99"/>
    <w:unhideWhenUsed/>
    <w:rsid w:val="00AF19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1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AGEJAS GARCÍA</dc:creator>
  <cp:keywords/>
  <dc:description/>
  <cp:lastModifiedBy>AGEJAS GARCIA, CARLOS</cp:lastModifiedBy>
  <cp:revision>2</cp:revision>
  <cp:lastPrinted>2021-11-03T09:01:00Z</cp:lastPrinted>
  <dcterms:created xsi:type="dcterms:W3CDTF">2025-01-21T14:22:00Z</dcterms:created>
  <dcterms:modified xsi:type="dcterms:W3CDTF">2025-01-21T14:22:00Z</dcterms:modified>
</cp:coreProperties>
</file>