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E5C74" w14:textId="65051CD0" w:rsidR="00FC60E5" w:rsidRDefault="00FC60E5" w:rsidP="00FC60E5"/>
    <w:p w14:paraId="102F5598" w14:textId="0E848B51" w:rsidR="00E34FFB" w:rsidRDefault="00E34FFB" w:rsidP="00E34FFB">
      <w:pPr>
        <w:jc w:val="center"/>
        <w:rPr>
          <w:b/>
          <w:bCs/>
        </w:rPr>
      </w:pPr>
      <w:r>
        <w:rPr>
          <w:b/>
          <w:bCs/>
        </w:rPr>
        <w:t xml:space="preserve">APRENDIZAJE MULTIDISCIPLINAR DEL </w:t>
      </w:r>
      <w:r w:rsidRPr="00E34FFB">
        <w:rPr>
          <w:b/>
          <w:bCs/>
        </w:rPr>
        <w:t>SIGLO XIX</w:t>
      </w:r>
    </w:p>
    <w:p w14:paraId="0DE15468" w14:textId="77777777" w:rsidR="00E34FFB" w:rsidRPr="00E34FFB" w:rsidRDefault="00E34FFB" w:rsidP="00E34FFB">
      <w:pPr>
        <w:jc w:val="center"/>
        <w:rPr>
          <w:b/>
          <w:bCs/>
          <w:sz w:val="20"/>
          <w:szCs w:val="20"/>
        </w:rPr>
      </w:pPr>
    </w:p>
    <w:p w14:paraId="45B010E2" w14:textId="77777777" w:rsidR="00E34FFB" w:rsidRDefault="00E34FFB" w:rsidP="00E34FFB">
      <w:pPr>
        <w:rPr>
          <w:b/>
          <w:bCs/>
        </w:rPr>
      </w:pPr>
    </w:p>
    <w:tbl>
      <w:tblPr>
        <w:tblStyle w:val="Tablaconcuadrcula"/>
        <w:tblpPr w:leftFromText="141" w:rightFromText="141" w:vertAnchor="page" w:horzAnchor="margin" w:tblpY="2476"/>
        <w:tblW w:w="0" w:type="auto"/>
        <w:tblLook w:val="04A0" w:firstRow="1" w:lastRow="0" w:firstColumn="1" w:lastColumn="0" w:noHBand="0" w:noVBand="1"/>
      </w:tblPr>
      <w:tblGrid>
        <w:gridCol w:w="4159"/>
        <w:gridCol w:w="2328"/>
        <w:gridCol w:w="2007"/>
      </w:tblGrid>
      <w:tr w:rsidR="006D20D8" w:rsidRPr="006D20D8" w14:paraId="1ED252BA" w14:textId="77777777" w:rsidTr="006D20D8">
        <w:trPr>
          <w:trHeight w:val="411"/>
        </w:trPr>
        <w:tc>
          <w:tcPr>
            <w:tcW w:w="4159" w:type="dxa"/>
            <w:vAlign w:val="center"/>
          </w:tcPr>
          <w:p w14:paraId="628AEAD0" w14:textId="77777777" w:rsidR="006D20D8" w:rsidRPr="006D20D8" w:rsidRDefault="006D20D8" w:rsidP="006D20D8">
            <w:pPr>
              <w:pStyle w:val="Standard"/>
              <w:autoSpaceDE w:val="0"/>
              <w:spacing w:after="120"/>
              <w:rPr>
                <w:rFonts w:ascii="Arial" w:eastAsia="DAAAAA+TimesNewRomanPSMT" w:hAnsi="Arial" w:cs="Arial"/>
                <w:b/>
                <w:color w:val="000000" w:themeColor="text1"/>
                <w:sz w:val="22"/>
                <w:szCs w:val="20"/>
              </w:rPr>
            </w:pPr>
            <w:r w:rsidRPr="006D20D8">
              <w:rPr>
                <w:rFonts w:ascii="Arial" w:eastAsia="DAAAAA+TimesNewRomanPSMT" w:hAnsi="Arial" w:cs="Arial"/>
                <w:b/>
                <w:color w:val="000000" w:themeColor="text1"/>
                <w:sz w:val="22"/>
                <w:szCs w:val="20"/>
              </w:rPr>
              <w:t>Historia y aplicaciones de las matemáticas trabajadas en el curso</w:t>
            </w:r>
          </w:p>
        </w:tc>
        <w:tc>
          <w:tcPr>
            <w:tcW w:w="2328" w:type="dxa"/>
            <w:vAlign w:val="center"/>
          </w:tcPr>
          <w:p w14:paraId="065F1E09"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b/>
                <w:color w:val="000000" w:themeColor="text1"/>
                <w:sz w:val="22"/>
                <w:szCs w:val="20"/>
              </w:rPr>
              <w:t>Fecha:</w:t>
            </w:r>
            <w:r w:rsidRPr="006D20D8">
              <w:rPr>
                <w:rFonts w:ascii="Arial" w:eastAsia="DAAAAA+TimesNewRomanPSMT" w:hAnsi="Arial" w:cs="Arial"/>
                <w:color w:val="000000" w:themeColor="text1"/>
                <w:sz w:val="22"/>
                <w:szCs w:val="20"/>
              </w:rPr>
              <w:t xml:space="preserve"> febrero 2020</w:t>
            </w:r>
          </w:p>
        </w:tc>
        <w:tc>
          <w:tcPr>
            <w:tcW w:w="2007" w:type="dxa"/>
            <w:vAlign w:val="center"/>
          </w:tcPr>
          <w:p w14:paraId="0A0FE509" w14:textId="5F9AB4BF"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b/>
                <w:color w:val="000000" w:themeColor="text1"/>
                <w:sz w:val="22"/>
                <w:szCs w:val="20"/>
              </w:rPr>
              <w:t>C</w:t>
            </w:r>
            <w:r>
              <w:rPr>
                <w:rFonts w:ascii="Arial" w:eastAsia="DAAAAA+TimesNewRomanPSMT" w:hAnsi="Arial" w:cs="Arial"/>
                <w:b/>
                <w:color w:val="000000" w:themeColor="text1"/>
                <w:sz w:val="22"/>
                <w:szCs w:val="20"/>
              </w:rPr>
              <w:t>urso</w:t>
            </w:r>
            <w:bookmarkStart w:id="0" w:name="_GoBack"/>
            <w:bookmarkEnd w:id="0"/>
            <w:r w:rsidRPr="006D20D8">
              <w:rPr>
                <w:rFonts w:ascii="Arial" w:eastAsia="DAAAAA+TimesNewRomanPSMT" w:hAnsi="Arial" w:cs="Arial"/>
                <w:b/>
                <w:color w:val="000000" w:themeColor="text1"/>
                <w:sz w:val="22"/>
                <w:szCs w:val="20"/>
              </w:rPr>
              <w:t>:</w:t>
            </w:r>
            <w:r w:rsidRPr="006D20D8">
              <w:rPr>
                <w:rFonts w:ascii="Arial" w:eastAsia="DAAAAA+TimesNewRomanPSMT" w:hAnsi="Arial" w:cs="Arial"/>
                <w:color w:val="000000" w:themeColor="text1"/>
                <w:sz w:val="22"/>
                <w:szCs w:val="20"/>
              </w:rPr>
              <w:t xml:space="preserve"> 4ºESO A</w:t>
            </w:r>
          </w:p>
        </w:tc>
      </w:tr>
      <w:tr w:rsidR="006D20D8" w:rsidRPr="006D20D8" w14:paraId="4C4AFAE6" w14:textId="77777777" w:rsidTr="00A6637B">
        <w:trPr>
          <w:trHeight w:val="1452"/>
        </w:trPr>
        <w:tc>
          <w:tcPr>
            <w:tcW w:w="8494" w:type="dxa"/>
            <w:gridSpan w:val="3"/>
          </w:tcPr>
          <w:p w14:paraId="05BC75DA"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b/>
                <w:color w:val="000000" w:themeColor="text1"/>
                <w:sz w:val="22"/>
                <w:szCs w:val="20"/>
              </w:rPr>
              <w:t>Trabajo:</w:t>
            </w:r>
            <w:r w:rsidRPr="006D20D8">
              <w:rPr>
                <w:rFonts w:ascii="Arial" w:eastAsia="DAAAAA+TimesNewRomanPSMT" w:hAnsi="Arial" w:cs="Arial"/>
                <w:color w:val="000000" w:themeColor="text1"/>
                <w:sz w:val="22"/>
                <w:szCs w:val="20"/>
              </w:rPr>
              <w:t xml:space="preserve"> Se forman grupos de entre 2 y 4 alumnos (grupos que se repiten en otras asignaturas que participan en el proyecto).</w:t>
            </w:r>
          </w:p>
          <w:p w14:paraId="2A01DC3A"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Se ofrece un listado de temas (detallados en el apartado siguiente), con bibliografía suficiente en todos ellos para que el alumno pueda realizar la actividad. Cada grupo elige un tema distinto, permitiendo también que los alumnos propongan temas adicionales. Varios grupos pueden elegir un mismo tema si lo abordan desde enfoques distintos.</w:t>
            </w:r>
          </w:p>
          <w:p w14:paraId="246A611B"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La actividad se desarrolla a lo largo del 2º y el 3</w:t>
            </w:r>
            <w:r w:rsidRPr="006D20D8">
              <w:rPr>
                <w:rFonts w:ascii="Arial" w:eastAsia="DAAAAA+TimesNewRomanPSMT" w:hAnsi="Arial" w:cs="Arial"/>
                <w:color w:val="000000" w:themeColor="text1"/>
                <w:sz w:val="22"/>
                <w:szCs w:val="20"/>
                <w:vertAlign w:val="superscript"/>
              </w:rPr>
              <w:t>er</w:t>
            </w:r>
            <w:r w:rsidRPr="006D20D8">
              <w:rPr>
                <w:rFonts w:ascii="Arial" w:eastAsia="DAAAAA+TimesNewRomanPSMT" w:hAnsi="Arial" w:cs="Arial"/>
                <w:color w:val="000000" w:themeColor="text1"/>
                <w:sz w:val="22"/>
                <w:szCs w:val="20"/>
              </w:rPr>
              <w:t xml:space="preserve"> trimestres, y se evalúa como parte de la asignatura.</w:t>
            </w:r>
          </w:p>
          <w:p w14:paraId="201C1FF4"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p>
          <w:p w14:paraId="720290A1"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 xml:space="preserve">El </w:t>
            </w:r>
            <w:r w:rsidRPr="006D20D8">
              <w:rPr>
                <w:rFonts w:ascii="Arial" w:eastAsia="DAAAAA+TimesNewRomanPSMT" w:hAnsi="Arial" w:cs="Arial"/>
                <w:b/>
                <w:color w:val="000000" w:themeColor="text1"/>
                <w:sz w:val="22"/>
                <w:szCs w:val="20"/>
              </w:rPr>
              <w:t>segundo trimestre</w:t>
            </w:r>
            <w:r w:rsidRPr="006D20D8">
              <w:rPr>
                <w:rFonts w:ascii="Arial" w:eastAsia="DAAAAA+TimesNewRomanPSMT" w:hAnsi="Arial" w:cs="Arial"/>
                <w:color w:val="000000" w:themeColor="text1"/>
                <w:sz w:val="22"/>
                <w:szCs w:val="20"/>
              </w:rPr>
              <w:t xml:space="preserve"> sirve como ensayo de trabajo en grupo y de aplicación de las matemáticas a un problema contextualizado en la historia de la ciencia.</w:t>
            </w:r>
          </w:p>
          <w:p w14:paraId="67736B25"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El objetivo es realizar una exposición de unos diez minutos donde se responda a una cuestión muy concreta y acotada utilizando matemáticas que se han trabajado en la ESO. Dicha cuestión no es puramente matemática, sino que en todos los casos concierne a otras disciplinas y se puede contextualizar históricamente con los desarrollos científicos y sociales de la época.</w:t>
            </w:r>
          </w:p>
          <w:p w14:paraId="51E2519E"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Se realiza un seguimiento del avance de los grupos y se orienta la investigación de manera que se cumpla con el objetivo (se dedica una sesión en clase y se mantiene contacto por correo electrónico).</w:t>
            </w:r>
          </w:p>
          <w:p w14:paraId="7261F8CE"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Las exposiciones se hacen, una por día, durante unas dos semanas, al principio de cada sesión de clase, seguidas de un breve turno de preguntas y debate. Se permite usar presentación, pizarra, o cualquier otro recurso que el alumnado considere (se recomienda creatividad y originalidad). Cada grupo entrega un documento (presentación o texto) que condense los puntos que se tratan en la exposición.</w:t>
            </w:r>
          </w:p>
          <w:p w14:paraId="3392F1F2"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p>
          <w:p w14:paraId="2758952D"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 xml:space="preserve">En el </w:t>
            </w:r>
            <w:r w:rsidRPr="006D20D8">
              <w:rPr>
                <w:rFonts w:ascii="Arial" w:eastAsia="DAAAAA+TimesNewRomanPSMT" w:hAnsi="Arial" w:cs="Arial"/>
                <w:b/>
                <w:color w:val="000000" w:themeColor="text1"/>
                <w:sz w:val="22"/>
                <w:szCs w:val="20"/>
              </w:rPr>
              <w:t>tercer trimestre</w:t>
            </w:r>
            <w:r w:rsidRPr="006D20D8">
              <w:rPr>
                <w:rFonts w:ascii="Arial" w:eastAsia="DAAAAA+TimesNewRomanPSMT" w:hAnsi="Arial" w:cs="Arial"/>
                <w:color w:val="000000" w:themeColor="text1"/>
                <w:sz w:val="22"/>
                <w:szCs w:val="20"/>
              </w:rPr>
              <w:t xml:space="preserve"> el objetivo es conseguir poner en relación los contenidos trabajados en matemáticas con los de las demás asignaturas involucradas en el proyecto. Los grupos cuyo tema del 2º trimestre se preste a ello, pueden profundizar en esos mismos temas. Los demás eligen un nuevo tema con la idea de buscar relaciones con las demás asignaturas. Las presentaciones se han de preparar pensando en su posterior puesta en común con otros grupos según el formato pactado (con algunas restricciones más rigurosas que las permitidas en clase).</w:t>
            </w:r>
          </w:p>
          <w:p w14:paraId="0C5FA509"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El desarrollo de la actividad es, por lo demás, idéntico al del segundo trimestre.</w:t>
            </w:r>
          </w:p>
        </w:tc>
      </w:tr>
      <w:tr w:rsidR="006D20D8" w:rsidRPr="006D20D8" w14:paraId="086E9265" w14:textId="77777777" w:rsidTr="00A6637B">
        <w:tc>
          <w:tcPr>
            <w:tcW w:w="8494" w:type="dxa"/>
            <w:gridSpan w:val="3"/>
          </w:tcPr>
          <w:p w14:paraId="73881EF8"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b/>
                <w:color w:val="000000" w:themeColor="text1"/>
                <w:sz w:val="22"/>
                <w:szCs w:val="20"/>
              </w:rPr>
              <w:t>Contenidos</w:t>
            </w:r>
            <w:r w:rsidRPr="006D20D8">
              <w:rPr>
                <w:rFonts w:ascii="Arial" w:eastAsia="DAAAAA+TimesNewRomanPSMT" w:hAnsi="Arial" w:cs="Arial"/>
                <w:color w:val="000000" w:themeColor="text1"/>
                <w:sz w:val="22"/>
                <w:szCs w:val="20"/>
              </w:rPr>
              <w:t>:</w:t>
            </w:r>
          </w:p>
          <w:p w14:paraId="481912FE"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Los temas propuestos se indican a continuación. Los que no conciernen directamente al siglo XIX se trabajan en el segundo trimestre. En el tercer trimestre todos los grupos contextualizan su trabajo en este periodo histórico y lo intentan relacionar con los contenidos de las demás asignaturas.</w:t>
            </w:r>
          </w:p>
          <w:p w14:paraId="04FA80B4"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Se proporciona bibliografía en todos los temas.</w:t>
            </w:r>
          </w:p>
          <w:p w14:paraId="1928387C"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Es importante insistir en que no se trata de un trabajo de Historia, sino que es importante describir la aplicación de alguna herramienta matemática y mostrar el uso de esa herramienta.</w:t>
            </w:r>
          </w:p>
          <w:p w14:paraId="370B9E47"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lastRenderedPageBreak/>
              <w:t>Temas propuestos:</w:t>
            </w:r>
          </w:p>
          <w:p w14:paraId="53C3CA3B"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p>
          <w:p w14:paraId="19321B5E"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w:t>
            </w:r>
            <w:r w:rsidRPr="006D20D8">
              <w:rPr>
                <w:rFonts w:ascii="Arial" w:eastAsia="DAAAAA+TimesNewRomanPSMT" w:hAnsi="Arial" w:cs="Arial"/>
                <w:color w:val="000000" w:themeColor="text1"/>
                <w:sz w:val="22"/>
                <w:szCs w:val="20"/>
              </w:rPr>
              <w:tab/>
              <w:t>Música y matemáticas</w:t>
            </w:r>
          </w:p>
          <w:p w14:paraId="3250A823"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2</w:t>
            </w:r>
            <w:r w:rsidRPr="006D20D8">
              <w:rPr>
                <w:rFonts w:ascii="Arial" w:eastAsia="DAAAAA+TimesNewRomanPSMT" w:hAnsi="Arial" w:cs="Arial"/>
                <w:color w:val="000000" w:themeColor="text1"/>
                <w:sz w:val="22"/>
                <w:szCs w:val="20"/>
              </w:rPr>
              <w:tab/>
              <w:t>Números primos</w:t>
            </w:r>
          </w:p>
          <w:p w14:paraId="5B4F0906"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3</w:t>
            </w:r>
            <w:r w:rsidRPr="006D20D8">
              <w:rPr>
                <w:rFonts w:ascii="Arial" w:eastAsia="DAAAAA+TimesNewRomanPSMT" w:hAnsi="Arial" w:cs="Arial"/>
                <w:color w:val="000000" w:themeColor="text1"/>
                <w:sz w:val="22"/>
                <w:szCs w:val="20"/>
              </w:rPr>
              <w:tab/>
              <w:t>Criptografía</w:t>
            </w:r>
          </w:p>
          <w:p w14:paraId="021A21DF"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4</w:t>
            </w:r>
            <w:r w:rsidRPr="006D20D8">
              <w:rPr>
                <w:rFonts w:ascii="Arial" w:eastAsia="DAAAAA+TimesNewRomanPSMT" w:hAnsi="Arial" w:cs="Arial"/>
                <w:color w:val="000000" w:themeColor="text1"/>
                <w:sz w:val="22"/>
                <w:szCs w:val="20"/>
              </w:rPr>
              <w:tab/>
              <w:t>Logaritmos</w:t>
            </w:r>
          </w:p>
          <w:p w14:paraId="3F9210B3"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5</w:t>
            </w:r>
            <w:r w:rsidRPr="006D20D8">
              <w:rPr>
                <w:rFonts w:ascii="Arial" w:eastAsia="DAAAAA+TimesNewRomanPSMT" w:hAnsi="Arial" w:cs="Arial"/>
                <w:color w:val="000000" w:themeColor="text1"/>
                <w:sz w:val="22"/>
                <w:szCs w:val="20"/>
              </w:rPr>
              <w:tab/>
              <w:t>Historia del álgebra</w:t>
            </w:r>
          </w:p>
          <w:p w14:paraId="61976EB5"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6</w:t>
            </w:r>
            <w:r w:rsidRPr="006D20D8">
              <w:rPr>
                <w:rFonts w:ascii="Arial" w:eastAsia="DAAAAA+TimesNewRomanPSMT" w:hAnsi="Arial" w:cs="Arial"/>
                <w:color w:val="000000" w:themeColor="text1"/>
                <w:sz w:val="22"/>
                <w:szCs w:val="20"/>
              </w:rPr>
              <w:tab/>
              <w:t>Astronomía</w:t>
            </w:r>
          </w:p>
          <w:p w14:paraId="097EF1C5"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7</w:t>
            </w:r>
            <w:r w:rsidRPr="006D20D8">
              <w:rPr>
                <w:rFonts w:ascii="Arial" w:eastAsia="DAAAAA+TimesNewRomanPSMT" w:hAnsi="Arial" w:cs="Arial"/>
                <w:color w:val="000000" w:themeColor="text1"/>
                <w:sz w:val="22"/>
                <w:szCs w:val="20"/>
              </w:rPr>
              <w:tab/>
              <w:t>Biología</w:t>
            </w:r>
          </w:p>
          <w:p w14:paraId="660DC823"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8</w:t>
            </w:r>
            <w:r w:rsidRPr="006D20D8">
              <w:rPr>
                <w:rFonts w:ascii="Arial" w:eastAsia="DAAAAA+TimesNewRomanPSMT" w:hAnsi="Arial" w:cs="Arial"/>
                <w:color w:val="000000" w:themeColor="text1"/>
                <w:sz w:val="22"/>
                <w:szCs w:val="20"/>
              </w:rPr>
              <w:tab/>
              <w:t>Política</w:t>
            </w:r>
          </w:p>
          <w:p w14:paraId="39C3E20C"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9</w:t>
            </w:r>
            <w:r w:rsidRPr="006D20D8">
              <w:rPr>
                <w:rFonts w:ascii="Arial" w:eastAsia="DAAAAA+TimesNewRomanPSMT" w:hAnsi="Arial" w:cs="Arial"/>
                <w:color w:val="000000" w:themeColor="text1"/>
                <w:sz w:val="22"/>
                <w:szCs w:val="20"/>
              </w:rPr>
              <w:tab/>
              <w:t>Estadística y probabilidad</w:t>
            </w:r>
          </w:p>
          <w:p w14:paraId="2AC3BF73"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10</w:t>
            </w:r>
            <w:r w:rsidRPr="006D20D8">
              <w:rPr>
                <w:rFonts w:ascii="Arial" w:eastAsia="DAAAAA+TimesNewRomanPSMT" w:hAnsi="Arial" w:cs="Arial"/>
                <w:color w:val="000000" w:themeColor="text1"/>
                <w:sz w:val="22"/>
                <w:szCs w:val="20"/>
              </w:rPr>
              <w:tab/>
              <w:t>Epidemiología</w:t>
            </w:r>
          </w:p>
          <w:p w14:paraId="3294777E"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11</w:t>
            </w:r>
            <w:r w:rsidRPr="006D20D8">
              <w:rPr>
                <w:rFonts w:ascii="Arial" w:eastAsia="DAAAAA+TimesNewRomanPSMT" w:hAnsi="Arial" w:cs="Arial"/>
                <w:color w:val="000000" w:themeColor="text1"/>
                <w:sz w:val="22"/>
                <w:szCs w:val="20"/>
              </w:rPr>
              <w:tab/>
              <w:t>Matemáticas en el arte o la arquitectura</w:t>
            </w:r>
          </w:p>
          <w:p w14:paraId="04B8F904"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12</w:t>
            </w:r>
            <w:r w:rsidRPr="006D20D8">
              <w:rPr>
                <w:rFonts w:ascii="Arial" w:eastAsia="DAAAAA+TimesNewRomanPSMT" w:hAnsi="Arial" w:cs="Arial"/>
                <w:color w:val="000000" w:themeColor="text1"/>
                <w:sz w:val="22"/>
                <w:szCs w:val="20"/>
              </w:rPr>
              <w:tab/>
              <w:t>Comentario de una noticia</w:t>
            </w:r>
          </w:p>
          <w:p w14:paraId="4735B292"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13</w:t>
            </w:r>
            <w:r w:rsidRPr="006D20D8">
              <w:rPr>
                <w:rFonts w:ascii="Arial" w:eastAsia="DAAAAA+TimesNewRomanPSMT" w:hAnsi="Arial" w:cs="Arial"/>
                <w:color w:val="000000" w:themeColor="text1"/>
                <w:sz w:val="22"/>
                <w:szCs w:val="20"/>
              </w:rPr>
              <w:tab/>
              <w:t>Teoría de juegos</w:t>
            </w:r>
          </w:p>
          <w:p w14:paraId="721053A4"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14</w:t>
            </w:r>
            <w:r w:rsidRPr="006D20D8">
              <w:rPr>
                <w:rFonts w:ascii="Arial" w:eastAsia="DAAAAA+TimesNewRomanPSMT" w:hAnsi="Arial" w:cs="Arial"/>
                <w:color w:val="000000" w:themeColor="text1"/>
                <w:sz w:val="22"/>
                <w:szCs w:val="20"/>
              </w:rPr>
              <w:tab/>
              <w:t>Coordenadas polares</w:t>
            </w:r>
          </w:p>
          <w:p w14:paraId="7765BB27"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15</w:t>
            </w:r>
            <w:r w:rsidRPr="006D20D8">
              <w:rPr>
                <w:rFonts w:ascii="Arial" w:eastAsia="DAAAAA+TimesNewRomanPSMT" w:hAnsi="Arial" w:cs="Arial"/>
                <w:color w:val="000000" w:themeColor="text1"/>
                <w:sz w:val="22"/>
                <w:szCs w:val="20"/>
              </w:rPr>
              <w:tab/>
              <w:t>Cartografía</w:t>
            </w:r>
          </w:p>
          <w:p w14:paraId="14C9BBAF" w14:textId="77777777" w:rsidR="006D20D8" w:rsidRPr="006D20D8" w:rsidRDefault="006D20D8" w:rsidP="006D20D8">
            <w:pPr>
              <w:pStyle w:val="Standard"/>
              <w:autoSpaceDE w:val="0"/>
              <w:spacing w:after="120"/>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16</w:t>
            </w:r>
            <w:r w:rsidRPr="006D20D8">
              <w:rPr>
                <w:rFonts w:ascii="Arial" w:eastAsia="DAAAAA+TimesNewRomanPSMT" w:hAnsi="Arial" w:cs="Arial"/>
                <w:color w:val="000000" w:themeColor="text1"/>
                <w:sz w:val="22"/>
                <w:szCs w:val="20"/>
              </w:rPr>
              <w:tab/>
              <w:t>Matemáticas y deporte</w:t>
            </w:r>
          </w:p>
          <w:p w14:paraId="1A31ED70" w14:textId="77777777" w:rsidR="006D20D8" w:rsidRPr="006D20D8" w:rsidRDefault="006D20D8" w:rsidP="006D20D8">
            <w:pPr>
              <w:pStyle w:val="Standard"/>
              <w:autoSpaceDE w:val="0"/>
              <w:spacing w:after="120"/>
              <w:ind w:left="720"/>
              <w:contextualSpacing/>
              <w:rPr>
                <w:rFonts w:ascii="Arial" w:eastAsia="DAAAAA+TimesNewRomanPSMT" w:hAnsi="Arial" w:cs="Arial"/>
                <w:color w:val="000000" w:themeColor="text1"/>
                <w:sz w:val="22"/>
                <w:szCs w:val="20"/>
              </w:rPr>
            </w:pPr>
          </w:p>
        </w:tc>
      </w:tr>
      <w:tr w:rsidR="006D20D8" w:rsidRPr="006D20D8" w14:paraId="0B383C61" w14:textId="77777777" w:rsidTr="006D20D8">
        <w:trPr>
          <w:trHeight w:val="2304"/>
        </w:trPr>
        <w:tc>
          <w:tcPr>
            <w:tcW w:w="8494" w:type="dxa"/>
            <w:gridSpan w:val="3"/>
          </w:tcPr>
          <w:p w14:paraId="14F2E2B8" w14:textId="77777777" w:rsidR="006D20D8" w:rsidRPr="006D20D8" w:rsidRDefault="006D20D8" w:rsidP="006D20D8">
            <w:pPr>
              <w:pStyle w:val="Standard"/>
              <w:autoSpaceDE w:val="0"/>
              <w:spacing w:after="120"/>
              <w:rPr>
                <w:rFonts w:ascii="Arial" w:eastAsia="DAAAAA+TimesNewRomanPSMT" w:hAnsi="Arial" w:cs="Arial"/>
                <w:b/>
                <w:color w:val="000000" w:themeColor="text1"/>
                <w:sz w:val="22"/>
                <w:szCs w:val="20"/>
              </w:rPr>
            </w:pPr>
            <w:r w:rsidRPr="006D20D8">
              <w:rPr>
                <w:rFonts w:ascii="Arial" w:eastAsia="DAAAAA+TimesNewRomanPSMT" w:hAnsi="Arial" w:cs="Arial"/>
                <w:b/>
                <w:color w:val="000000" w:themeColor="text1"/>
                <w:sz w:val="22"/>
                <w:szCs w:val="20"/>
              </w:rPr>
              <w:lastRenderedPageBreak/>
              <w:t>Objetivos:</w:t>
            </w:r>
          </w:p>
          <w:p w14:paraId="44F05EE5" w14:textId="77777777" w:rsidR="006D20D8" w:rsidRPr="006D20D8" w:rsidRDefault="006D20D8" w:rsidP="006D20D8">
            <w:pPr>
              <w:pStyle w:val="Standard"/>
              <w:numPr>
                <w:ilvl w:val="0"/>
                <w:numId w:val="6"/>
              </w:numPr>
              <w:autoSpaceDE w:val="0"/>
              <w:ind w:left="714" w:hanging="357"/>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Aplicar conceptos matemáticos que se han trabajado en clase en otros contextos.</w:t>
            </w:r>
          </w:p>
          <w:p w14:paraId="54755DEB" w14:textId="77777777" w:rsidR="006D20D8" w:rsidRPr="006D20D8" w:rsidRDefault="006D20D8" w:rsidP="006D20D8">
            <w:pPr>
              <w:pStyle w:val="Standard"/>
              <w:numPr>
                <w:ilvl w:val="0"/>
                <w:numId w:val="6"/>
              </w:numPr>
              <w:autoSpaceDE w:val="0"/>
              <w:ind w:left="714" w:hanging="357"/>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Vincular los contenidos de matemáticas con otras asignaturas.</w:t>
            </w:r>
          </w:p>
          <w:p w14:paraId="35A0DB56" w14:textId="77777777" w:rsidR="006D20D8" w:rsidRPr="006D20D8" w:rsidRDefault="006D20D8" w:rsidP="006D20D8">
            <w:pPr>
              <w:pStyle w:val="Standard"/>
              <w:numPr>
                <w:ilvl w:val="0"/>
                <w:numId w:val="6"/>
              </w:numPr>
              <w:autoSpaceDE w:val="0"/>
              <w:ind w:left="714" w:hanging="357"/>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Que los alumnos se fijen un objetivo y orienten su trabajo hacia él.</w:t>
            </w:r>
          </w:p>
          <w:p w14:paraId="770B3959" w14:textId="77777777" w:rsidR="006D20D8" w:rsidRPr="006D20D8" w:rsidRDefault="006D20D8" w:rsidP="006D20D8">
            <w:pPr>
              <w:pStyle w:val="Standard"/>
              <w:numPr>
                <w:ilvl w:val="0"/>
                <w:numId w:val="6"/>
              </w:numPr>
              <w:autoSpaceDE w:val="0"/>
              <w:ind w:left="714" w:hanging="357"/>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Desarrollar la autonomía de los alumnos para trabajar sin seguir pautas estrictas.</w:t>
            </w:r>
          </w:p>
          <w:p w14:paraId="22CF713F" w14:textId="5EF68184" w:rsidR="006D20D8" w:rsidRPr="006D20D8" w:rsidRDefault="006D20D8" w:rsidP="006D20D8">
            <w:pPr>
              <w:pStyle w:val="Standard"/>
              <w:numPr>
                <w:ilvl w:val="0"/>
                <w:numId w:val="6"/>
              </w:numPr>
              <w:autoSpaceDE w:val="0"/>
              <w:ind w:left="714" w:hanging="357"/>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Practicar la expresión oral y la transmisión de ideas con contenido científico.</w:t>
            </w:r>
          </w:p>
        </w:tc>
      </w:tr>
      <w:tr w:rsidR="006D20D8" w:rsidRPr="006D20D8" w14:paraId="4A4838BB" w14:textId="77777777" w:rsidTr="00A6637B">
        <w:trPr>
          <w:trHeight w:val="2690"/>
        </w:trPr>
        <w:tc>
          <w:tcPr>
            <w:tcW w:w="8494" w:type="dxa"/>
            <w:gridSpan w:val="3"/>
          </w:tcPr>
          <w:p w14:paraId="07711B73"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b/>
                <w:color w:val="000000" w:themeColor="text1"/>
                <w:sz w:val="22"/>
                <w:szCs w:val="20"/>
              </w:rPr>
              <w:t xml:space="preserve">Competencias </w:t>
            </w:r>
            <w:r w:rsidRPr="006D20D8">
              <w:rPr>
                <w:rFonts w:ascii="Arial" w:eastAsia="DAAAAA+TimesNewRomanPSMT" w:hAnsi="Arial" w:cs="Arial"/>
                <w:b/>
                <w:bCs/>
                <w:color w:val="000000" w:themeColor="text1"/>
                <w:sz w:val="22"/>
                <w:szCs w:val="20"/>
              </w:rPr>
              <w:t>que se trabajan</w:t>
            </w:r>
            <w:r w:rsidRPr="006D20D8">
              <w:rPr>
                <w:rFonts w:ascii="Arial" w:eastAsia="DAAAAA+TimesNewRomanPSMT" w:hAnsi="Arial" w:cs="Arial"/>
                <w:color w:val="000000" w:themeColor="text1"/>
                <w:sz w:val="22"/>
                <w:szCs w:val="20"/>
              </w:rPr>
              <w:t>:</w:t>
            </w:r>
          </w:p>
          <w:p w14:paraId="1936C5D3" w14:textId="77777777" w:rsidR="006D20D8" w:rsidRPr="006D20D8" w:rsidRDefault="006D20D8" w:rsidP="006D20D8">
            <w:pPr>
              <w:pStyle w:val="Standard"/>
              <w:numPr>
                <w:ilvl w:val="0"/>
                <w:numId w:val="4"/>
              </w:numPr>
              <w:autoSpaceDE w:val="0"/>
              <w:spacing w:after="120"/>
              <w:ind w:left="589"/>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u w:val="single"/>
              </w:rPr>
              <w:t>Competencia matemática</w:t>
            </w:r>
            <w:r w:rsidRPr="006D20D8">
              <w:rPr>
                <w:rFonts w:ascii="Arial" w:eastAsia="DAAAAA+TimesNewRomanPSMT" w:hAnsi="Arial" w:cs="Arial"/>
                <w:color w:val="000000" w:themeColor="text1"/>
                <w:sz w:val="22"/>
                <w:szCs w:val="20"/>
              </w:rPr>
              <w:t>: se insiste en el uso de conceptos matemáticos por parte de los alumnos.</w:t>
            </w:r>
          </w:p>
          <w:p w14:paraId="654FE839" w14:textId="77777777" w:rsidR="006D20D8" w:rsidRPr="006D20D8" w:rsidRDefault="006D20D8" w:rsidP="006D20D8">
            <w:pPr>
              <w:pStyle w:val="Standard"/>
              <w:numPr>
                <w:ilvl w:val="0"/>
                <w:numId w:val="4"/>
              </w:numPr>
              <w:autoSpaceDE w:val="0"/>
              <w:spacing w:after="120"/>
              <w:ind w:left="589"/>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u w:val="single"/>
              </w:rPr>
              <w:t>Aprender a aprender</w:t>
            </w:r>
            <w:r w:rsidRPr="006D20D8">
              <w:rPr>
                <w:rFonts w:ascii="Arial" w:eastAsia="DAAAAA+TimesNewRomanPSMT" w:hAnsi="Arial" w:cs="Arial"/>
                <w:color w:val="000000" w:themeColor="text1"/>
                <w:sz w:val="22"/>
                <w:szCs w:val="20"/>
              </w:rPr>
              <w:t xml:space="preserve">: los alumnos tienen fijar su objetivo, investigar por sí solos, y ser capaces de defender su trabajo. </w:t>
            </w:r>
          </w:p>
          <w:p w14:paraId="458CB1DE" w14:textId="77777777" w:rsidR="006D20D8" w:rsidRPr="006D20D8" w:rsidRDefault="006D20D8" w:rsidP="006D20D8">
            <w:pPr>
              <w:pStyle w:val="Standard"/>
              <w:numPr>
                <w:ilvl w:val="0"/>
                <w:numId w:val="4"/>
              </w:numPr>
              <w:autoSpaceDE w:val="0"/>
              <w:spacing w:after="120"/>
              <w:ind w:left="589"/>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u w:val="single"/>
              </w:rPr>
              <w:t>Conciencia y expresiones culturales</w:t>
            </w:r>
            <w:r w:rsidRPr="006D20D8">
              <w:rPr>
                <w:rFonts w:ascii="Arial" w:eastAsia="DAAAAA+TimesNewRomanPSMT" w:hAnsi="Arial" w:cs="Arial"/>
                <w:color w:val="000000" w:themeColor="text1"/>
                <w:sz w:val="22"/>
                <w:szCs w:val="20"/>
              </w:rPr>
              <w:t>: se profundiza en el patrimonio histórico y científico, con énfasis en la contextualización de los contenidos.</w:t>
            </w:r>
          </w:p>
          <w:p w14:paraId="41905F59" w14:textId="77777777" w:rsidR="006D20D8" w:rsidRPr="006D20D8" w:rsidRDefault="006D20D8" w:rsidP="006D20D8">
            <w:pPr>
              <w:pStyle w:val="Standard"/>
              <w:numPr>
                <w:ilvl w:val="0"/>
                <w:numId w:val="4"/>
              </w:numPr>
              <w:autoSpaceDE w:val="0"/>
              <w:spacing w:after="120"/>
              <w:ind w:left="589"/>
              <w:contextualSpacing/>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u w:val="single"/>
              </w:rPr>
              <w:t>Competencia digital</w:t>
            </w:r>
            <w:r w:rsidRPr="006D20D8">
              <w:rPr>
                <w:rFonts w:ascii="Arial" w:eastAsia="DAAAAA+TimesNewRomanPSMT" w:hAnsi="Arial" w:cs="Arial"/>
                <w:color w:val="000000" w:themeColor="text1"/>
                <w:sz w:val="22"/>
                <w:szCs w:val="20"/>
              </w:rPr>
              <w:t>: tanto la bibliografía como el trabajo (presentación o documento) involucra herramientas TIC.</w:t>
            </w:r>
          </w:p>
          <w:p w14:paraId="5AA6C108" w14:textId="77777777" w:rsidR="006D20D8" w:rsidRPr="006D20D8" w:rsidRDefault="006D20D8" w:rsidP="006D20D8">
            <w:pPr>
              <w:pStyle w:val="Standard"/>
              <w:numPr>
                <w:ilvl w:val="0"/>
                <w:numId w:val="4"/>
              </w:numPr>
              <w:autoSpaceDE w:val="0"/>
              <w:spacing w:after="120"/>
              <w:ind w:left="589"/>
              <w:contextualSpacing/>
              <w:rPr>
                <w:rFonts w:ascii="Arial" w:eastAsia="DAAAAA+TimesNewRomanPSMT" w:hAnsi="Arial" w:cs="Arial"/>
                <w:color w:val="000000" w:themeColor="text1"/>
                <w:sz w:val="22"/>
                <w:szCs w:val="20"/>
                <w:u w:val="single"/>
              </w:rPr>
            </w:pPr>
            <w:r w:rsidRPr="006D20D8">
              <w:rPr>
                <w:rFonts w:ascii="Arial" w:eastAsia="DAAAAA+TimesNewRomanPSMT" w:hAnsi="Arial" w:cs="Arial"/>
                <w:color w:val="000000" w:themeColor="text1"/>
                <w:sz w:val="22"/>
                <w:szCs w:val="20"/>
                <w:u w:val="single"/>
              </w:rPr>
              <w:t>Competencia lingüística</w:t>
            </w:r>
            <w:r w:rsidRPr="006D20D8">
              <w:rPr>
                <w:rFonts w:ascii="Arial" w:eastAsia="DAAAAA+TimesNewRomanPSMT" w:hAnsi="Arial" w:cs="Arial"/>
                <w:color w:val="000000" w:themeColor="text1"/>
                <w:sz w:val="22"/>
                <w:szCs w:val="20"/>
              </w:rPr>
              <w:t>: se potenciará la exposición oral y escrita.</w:t>
            </w:r>
          </w:p>
        </w:tc>
      </w:tr>
      <w:tr w:rsidR="006D20D8" w:rsidRPr="006D20D8" w14:paraId="7B127E6D" w14:textId="77777777" w:rsidTr="00A6637B">
        <w:trPr>
          <w:trHeight w:val="710"/>
        </w:trPr>
        <w:tc>
          <w:tcPr>
            <w:tcW w:w="8494" w:type="dxa"/>
            <w:gridSpan w:val="3"/>
          </w:tcPr>
          <w:p w14:paraId="4FB53C31" w14:textId="77777777" w:rsidR="006D20D8" w:rsidRPr="006D20D8" w:rsidRDefault="006D20D8" w:rsidP="006D20D8">
            <w:pPr>
              <w:pStyle w:val="Standard"/>
              <w:autoSpaceDE w:val="0"/>
              <w:spacing w:after="120"/>
              <w:rPr>
                <w:rFonts w:ascii="Arial" w:eastAsia="DAAAAA+TimesNewRomanPSMT" w:hAnsi="Arial" w:cs="Arial"/>
                <w:b/>
                <w:color w:val="000000" w:themeColor="text1"/>
                <w:sz w:val="22"/>
                <w:szCs w:val="20"/>
              </w:rPr>
            </w:pPr>
            <w:r w:rsidRPr="006D20D8">
              <w:rPr>
                <w:rFonts w:ascii="Arial" w:eastAsia="DAAAAA+TimesNewRomanPSMT" w:hAnsi="Arial" w:cs="Arial"/>
                <w:b/>
                <w:color w:val="000000" w:themeColor="text1"/>
                <w:sz w:val="22"/>
                <w:szCs w:val="20"/>
              </w:rPr>
              <w:t>Recursos:</w:t>
            </w:r>
          </w:p>
          <w:p w14:paraId="76D310F8"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La bibliografía proporcionada incluye artículos científicos, capítulos de libro, vídeos, artículos de prensa y páginas de internet. Todo ello se proporciona a través de Internet. Los alumnos pueden complementar estos recursos con los materiales que juzguen convenientes.</w:t>
            </w:r>
          </w:p>
          <w:p w14:paraId="1A3EECE3" w14:textId="77777777" w:rsidR="006D20D8" w:rsidRPr="006D20D8" w:rsidRDefault="006D20D8" w:rsidP="006D20D8">
            <w:pPr>
              <w:pStyle w:val="Standard"/>
              <w:autoSpaceDE w:val="0"/>
              <w:spacing w:after="120"/>
              <w:rPr>
                <w:rFonts w:ascii="Arial" w:eastAsia="DAAAAA+TimesNewRomanPSMT" w:hAnsi="Arial" w:cs="Arial"/>
                <w:color w:val="000000" w:themeColor="text1"/>
                <w:sz w:val="22"/>
                <w:szCs w:val="20"/>
              </w:rPr>
            </w:pPr>
            <w:r w:rsidRPr="006D20D8">
              <w:rPr>
                <w:rFonts w:ascii="Arial" w:eastAsia="DAAAAA+TimesNewRomanPSMT" w:hAnsi="Arial" w:cs="Arial"/>
                <w:color w:val="000000" w:themeColor="text1"/>
                <w:sz w:val="22"/>
                <w:szCs w:val="20"/>
              </w:rPr>
              <w:t>Para preparar la presentación, se recomienda el uso de las TIC (desde PowerPoint para las diapositivas, a Excel para facilitar los cálculos y la presentación de resultados, etc.).</w:t>
            </w:r>
          </w:p>
        </w:tc>
      </w:tr>
    </w:tbl>
    <w:p w14:paraId="406DC151" w14:textId="77777777" w:rsidR="00E34FFB" w:rsidRDefault="00E34FFB" w:rsidP="00E34FFB">
      <w:pPr>
        <w:jc w:val="center"/>
        <w:rPr>
          <w:b/>
          <w:bCs/>
        </w:rPr>
      </w:pPr>
    </w:p>
    <w:p w14:paraId="75667F8B" w14:textId="77777777" w:rsidR="00E34FFB" w:rsidRDefault="00E34FFB" w:rsidP="00E34FFB">
      <w:pPr>
        <w:jc w:val="center"/>
        <w:rPr>
          <w:b/>
          <w:bCs/>
        </w:rPr>
      </w:pPr>
    </w:p>
    <w:p w14:paraId="2A1EBC68" w14:textId="77777777" w:rsidR="00E34FFB" w:rsidRPr="00E34FFB" w:rsidRDefault="00E34FFB" w:rsidP="00FC60E5">
      <w:pPr>
        <w:rPr>
          <w:b/>
          <w:bCs/>
        </w:rPr>
      </w:pPr>
    </w:p>
    <w:sectPr w:rsidR="00E34FFB" w:rsidRPr="00E34FFB" w:rsidSect="009A5BAD">
      <w:headerReference w:type="default" r:id="rId8"/>
      <w:pgSz w:w="11906" w:h="16838"/>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D0777" w14:textId="77777777" w:rsidR="007B280E" w:rsidRDefault="007B280E" w:rsidP="00E34FFB">
      <w:r>
        <w:separator/>
      </w:r>
    </w:p>
  </w:endnote>
  <w:endnote w:type="continuationSeparator" w:id="0">
    <w:p w14:paraId="2BCCDA8E" w14:textId="77777777" w:rsidR="007B280E" w:rsidRDefault="007B280E" w:rsidP="00E3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AAAAA+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CC24A" w14:textId="77777777" w:rsidR="007B280E" w:rsidRDefault="007B280E" w:rsidP="00E34FFB">
      <w:r>
        <w:separator/>
      </w:r>
    </w:p>
  </w:footnote>
  <w:footnote w:type="continuationSeparator" w:id="0">
    <w:p w14:paraId="756B852C" w14:textId="77777777" w:rsidR="007B280E" w:rsidRDefault="007B280E" w:rsidP="00E34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A3C39" w14:textId="01CC58B4" w:rsidR="00E34FFB" w:rsidRDefault="00E34FFB">
    <w:pPr>
      <w:pStyle w:val="Encabezado"/>
    </w:pPr>
    <w:r>
      <w:rPr>
        <w:noProof/>
        <w:lang w:eastAsia="es-ES" w:bidi="ar-SA"/>
      </w:rPr>
      <mc:AlternateContent>
        <mc:Choice Requires="wps">
          <w:drawing>
            <wp:anchor distT="0" distB="0" distL="114300" distR="114300" simplePos="0" relativeHeight="251660288" behindDoc="0" locked="0" layoutInCell="1" allowOverlap="1" wp14:anchorId="1469FFCB" wp14:editId="1720DCF2">
              <wp:simplePos x="0" y="0"/>
              <wp:positionH relativeFrom="column">
                <wp:posOffset>-480060</wp:posOffset>
              </wp:positionH>
              <wp:positionV relativeFrom="paragraph">
                <wp:posOffset>360045</wp:posOffset>
              </wp:positionV>
              <wp:extent cx="6496050" cy="190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64960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36A3D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7.8pt,28.35pt" to="473.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" strokecolor="black [3213]" strokeweight=".5pt">
              <v:stroke joinstyle="miter"/>
            </v:line>
          </w:pict>
        </mc:Fallback>
      </mc:AlternateContent>
    </w:r>
    <w:r>
      <w:rPr>
        <w:noProof/>
        <w:lang w:eastAsia="es-ES" w:bidi="ar-SA"/>
      </w:rPr>
      <w:drawing>
        <wp:anchor distT="0" distB="0" distL="114300" distR="114300" simplePos="0" relativeHeight="251659264" behindDoc="0" locked="0" layoutInCell="1" allowOverlap="1" wp14:anchorId="1E7A8062" wp14:editId="5EFE71E6">
          <wp:simplePos x="0" y="0"/>
          <wp:positionH relativeFrom="column">
            <wp:posOffset>4453890</wp:posOffset>
          </wp:positionH>
          <wp:positionV relativeFrom="paragraph">
            <wp:posOffset>-316230</wp:posOffset>
          </wp:positionV>
          <wp:extent cx="1381125" cy="5619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0324" t="50199" r="14099" b="31290"/>
                  <a:stretch/>
                </pic:blipFill>
                <pic:spPr bwMode="auto">
                  <a:xfrm>
                    <a:off x="0" y="0"/>
                    <a:ext cx="1381125"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INNOVACIÓN EDUCATIVA BEATRIZ GALINDO 2019/2020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635D7"/>
    <w:multiLevelType w:val="hybridMultilevel"/>
    <w:tmpl w:val="849E40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7BE6354"/>
    <w:multiLevelType w:val="hybridMultilevel"/>
    <w:tmpl w:val="263E7F02"/>
    <w:lvl w:ilvl="0" w:tplc="D2CA36C2">
      <w:start w:val="6"/>
      <w:numFmt w:val="bullet"/>
      <w:lvlText w:val="-"/>
      <w:lvlJc w:val="left"/>
      <w:pPr>
        <w:ind w:left="720" w:hanging="360"/>
      </w:pPr>
      <w:rPr>
        <w:rFonts w:ascii="Liberation Serif" w:eastAsia="DAAAAA+TimesNewRomanPSMT" w:hAnsi="Liberation Serif" w:cs="DAAAAA+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A016E6"/>
    <w:multiLevelType w:val="hybridMultilevel"/>
    <w:tmpl w:val="383CE1E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A074C0"/>
    <w:multiLevelType w:val="hybridMultilevel"/>
    <w:tmpl w:val="C7BC2860"/>
    <w:lvl w:ilvl="0" w:tplc="FC085088">
      <w:numFmt w:val="bullet"/>
      <w:lvlText w:val="-"/>
      <w:lvlJc w:val="left"/>
      <w:pPr>
        <w:ind w:left="720" w:hanging="360"/>
      </w:pPr>
      <w:rPr>
        <w:rFonts w:ascii="Arial" w:eastAsia="DAAAAA+TimesNewRomanPS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32067D3"/>
    <w:multiLevelType w:val="hybridMultilevel"/>
    <w:tmpl w:val="8DC2B4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779F72E7"/>
    <w:multiLevelType w:val="hybridMultilevel"/>
    <w:tmpl w:val="9ED4A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E5"/>
    <w:rsid w:val="0006065F"/>
    <w:rsid w:val="00081938"/>
    <w:rsid w:val="00134C95"/>
    <w:rsid w:val="00160481"/>
    <w:rsid w:val="002674ED"/>
    <w:rsid w:val="002A1B1E"/>
    <w:rsid w:val="003F20BE"/>
    <w:rsid w:val="0045612B"/>
    <w:rsid w:val="006D20D8"/>
    <w:rsid w:val="007B280E"/>
    <w:rsid w:val="007E124A"/>
    <w:rsid w:val="00915939"/>
    <w:rsid w:val="009A5BAD"/>
    <w:rsid w:val="009C7836"/>
    <w:rsid w:val="00A42C50"/>
    <w:rsid w:val="00AE78D5"/>
    <w:rsid w:val="00B76831"/>
    <w:rsid w:val="00D15892"/>
    <w:rsid w:val="00D82443"/>
    <w:rsid w:val="00DD2F6F"/>
    <w:rsid w:val="00E34FFB"/>
    <w:rsid w:val="00E6621C"/>
    <w:rsid w:val="00E730C0"/>
    <w:rsid w:val="00FC60E5"/>
    <w:rsid w:val="00FC7C2E"/>
    <w:rsid w:val="00FD38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F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table" w:styleId="Tablaconcuadrcula">
    <w:name w:val="Table Grid"/>
    <w:basedOn w:val="Tablanormal"/>
    <w:uiPriority w:val="59"/>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34FFB"/>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E34FFB"/>
    <w:rPr>
      <w:rFonts w:ascii="Liberation Serif" w:eastAsia="WenQuanYi Micro Hei" w:hAnsi="Liberation Serif" w:cs="Mangal"/>
      <w:kern w:val="3"/>
      <w:sz w:val="24"/>
      <w:szCs w:val="21"/>
      <w:lang w:eastAsia="zh-CN" w:bidi="hi-IN"/>
    </w:rPr>
  </w:style>
  <w:style w:type="paragraph" w:styleId="Piedepgina">
    <w:name w:val="footer"/>
    <w:basedOn w:val="Normal"/>
    <w:link w:val="PiedepginaCar"/>
    <w:uiPriority w:val="99"/>
    <w:unhideWhenUsed/>
    <w:rsid w:val="00E34FFB"/>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E34FFB"/>
    <w:rPr>
      <w:rFonts w:ascii="Liberation Serif" w:eastAsia="WenQuanYi Micro Hei" w:hAnsi="Liberation Serif"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table" w:styleId="Tablaconcuadrcula">
    <w:name w:val="Table Grid"/>
    <w:basedOn w:val="Tablanormal"/>
    <w:uiPriority w:val="59"/>
    <w:rsid w:val="00FC60E5"/>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34FFB"/>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E34FFB"/>
    <w:rPr>
      <w:rFonts w:ascii="Liberation Serif" w:eastAsia="WenQuanYi Micro Hei" w:hAnsi="Liberation Serif" w:cs="Mangal"/>
      <w:kern w:val="3"/>
      <w:sz w:val="24"/>
      <w:szCs w:val="21"/>
      <w:lang w:eastAsia="zh-CN" w:bidi="hi-IN"/>
    </w:rPr>
  </w:style>
  <w:style w:type="paragraph" w:styleId="Piedepgina">
    <w:name w:val="footer"/>
    <w:basedOn w:val="Normal"/>
    <w:link w:val="PiedepginaCar"/>
    <w:uiPriority w:val="99"/>
    <w:unhideWhenUsed/>
    <w:rsid w:val="00E34FFB"/>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E34FFB"/>
    <w:rPr>
      <w:rFonts w:ascii="Liberation Serif" w:eastAsia="WenQuanYi Micro Hei"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738</Words>
  <Characters>4062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Burgos</dc:creator>
  <cp:lastModifiedBy>Windows User</cp:lastModifiedBy>
  <cp:revision>4</cp:revision>
  <dcterms:created xsi:type="dcterms:W3CDTF">2020-04-07T19:58:00Z</dcterms:created>
  <dcterms:modified xsi:type="dcterms:W3CDTF">2020-04-07T22:42:00Z</dcterms:modified>
</cp:coreProperties>
</file>