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AC135" w14:textId="77777777" w:rsidR="00C3745C" w:rsidRPr="00B626E6" w:rsidRDefault="00C3745C" w:rsidP="00B626E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B626E6">
        <w:rPr>
          <w:rFonts w:ascii="Arial" w:hAnsi="Arial" w:cs="Arial"/>
          <w:b/>
          <w:bCs/>
          <w:sz w:val="28"/>
          <w:szCs w:val="28"/>
          <w:u w:val="single"/>
        </w:rPr>
        <w:t>LAS ADVOCACIONES DE LA VÍRGEN</w:t>
      </w:r>
    </w:p>
    <w:p w14:paraId="798784CA" w14:textId="331D7EB9" w:rsidR="00C3745C" w:rsidRPr="00C3745C" w:rsidRDefault="00C3745C" w:rsidP="00B626E6">
      <w:pPr>
        <w:jc w:val="both"/>
        <w:rPr>
          <w:rFonts w:ascii="Arial" w:hAnsi="Arial" w:cs="Arial"/>
          <w:sz w:val="24"/>
          <w:szCs w:val="24"/>
        </w:rPr>
      </w:pPr>
      <w:r w:rsidRPr="00C3745C">
        <w:rPr>
          <w:rFonts w:ascii="Arial" w:hAnsi="Arial" w:cs="Arial"/>
          <w:sz w:val="24"/>
          <w:szCs w:val="24"/>
        </w:rPr>
        <w:t>Una advocación mariana es una alusión relativa a</w:t>
      </w:r>
      <w:r>
        <w:rPr>
          <w:rFonts w:ascii="Arial" w:hAnsi="Arial" w:cs="Arial"/>
          <w:sz w:val="24"/>
          <w:szCs w:val="24"/>
        </w:rPr>
        <w:t xml:space="preserve"> las</w:t>
      </w:r>
      <w:r w:rsidRPr="00C3745C">
        <w:rPr>
          <w:rFonts w:ascii="Arial" w:hAnsi="Arial" w:cs="Arial"/>
          <w:sz w:val="24"/>
          <w:szCs w:val="24"/>
        </w:rPr>
        <w:t xml:space="preserve"> apariciones</w:t>
      </w:r>
      <w:r>
        <w:rPr>
          <w:rFonts w:ascii="Arial" w:hAnsi="Arial" w:cs="Arial"/>
          <w:sz w:val="24"/>
          <w:szCs w:val="24"/>
        </w:rPr>
        <w:t xml:space="preserve"> </w:t>
      </w:r>
      <w:r w:rsidRPr="00C3745C">
        <w:rPr>
          <w:rFonts w:ascii="Arial" w:hAnsi="Arial" w:cs="Arial"/>
          <w:sz w:val="24"/>
          <w:szCs w:val="24"/>
        </w:rPr>
        <w:t>de la Virgen Maria. La Iglesia Católica reconoce innumerables advocaciones en torno a la figura de la madre de Jesús, a las cuales se rinde culto de diversas maneras.</w:t>
      </w:r>
    </w:p>
    <w:p w14:paraId="5622FBA7" w14:textId="77777777" w:rsidR="00C3745C" w:rsidRDefault="00C3745C" w:rsidP="00B626E6">
      <w:pPr>
        <w:jc w:val="both"/>
        <w:rPr>
          <w:rFonts w:ascii="Arial" w:hAnsi="Arial" w:cs="Arial"/>
          <w:sz w:val="24"/>
          <w:szCs w:val="24"/>
        </w:rPr>
      </w:pPr>
      <w:r w:rsidRPr="00C3745C">
        <w:rPr>
          <w:rFonts w:ascii="Arial" w:hAnsi="Arial" w:cs="Arial"/>
          <w:b/>
          <w:bCs/>
          <w:sz w:val="24"/>
          <w:szCs w:val="24"/>
        </w:rPr>
        <w:t>Existen dos tipos de advocaciones</w:t>
      </w:r>
      <w:r w:rsidRPr="00C3745C">
        <w:rPr>
          <w:rFonts w:ascii="Arial" w:hAnsi="Arial" w:cs="Arial"/>
          <w:sz w:val="24"/>
          <w:szCs w:val="24"/>
        </w:rPr>
        <w:t xml:space="preserve">: </w:t>
      </w:r>
    </w:p>
    <w:p w14:paraId="67255DCE" w14:textId="4D7614DD" w:rsidR="00C3745C" w:rsidRDefault="00C3745C" w:rsidP="00B626E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C3745C">
        <w:rPr>
          <w:rFonts w:ascii="Arial" w:hAnsi="Arial" w:cs="Arial"/>
          <w:sz w:val="24"/>
          <w:szCs w:val="24"/>
        </w:rPr>
        <w:t xml:space="preserve">as relativas a </w:t>
      </w:r>
      <w:r>
        <w:rPr>
          <w:rFonts w:ascii="Arial" w:hAnsi="Arial" w:cs="Arial"/>
          <w:sz w:val="24"/>
          <w:szCs w:val="24"/>
        </w:rPr>
        <w:t>los</w:t>
      </w:r>
      <w:r w:rsidRPr="00C3745C">
        <w:rPr>
          <w:rFonts w:ascii="Arial" w:hAnsi="Arial" w:cs="Arial"/>
          <w:sz w:val="24"/>
          <w:szCs w:val="24"/>
        </w:rPr>
        <w:t xml:space="preserve"> misterios</w:t>
      </w:r>
      <w:r>
        <w:rPr>
          <w:rFonts w:ascii="Arial" w:hAnsi="Arial" w:cs="Arial"/>
          <w:sz w:val="24"/>
          <w:szCs w:val="24"/>
        </w:rPr>
        <w:t xml:space="preserve"> o </w:t>
      </w:r>
      <w:r w:rsidRPr="00C3745C">
        <w:rPr>
          <w:rFonts w:ascii="Arial" w:hAnsi="Arial" w:cs="Arial"/>
          <w:sz w:val="24"/>
          <w:szCs w:val="24"/>
        </w:rPr>
        <w:t>actos sobrenaturales de la Virgen, como</w:t>
      </w:r>
      <w:r>
        <w:rPr>
          <w:rFonts w:ascii="Arial" w:hAnsi="Arial" w:cs="Arial"/>
          <w:sz w:val="24"/>
          <w:szCs w:val="24"/>
        </w:rPr>
        <w:t xml:space="preserve"> la </w:t>
      </w:r>
      <w:r w:rsidRPr="00C3745C">
        <w:rPr>
          <w:rFonts w:ascii="Arial" w:hAnsi="Arial" w:cs="Arial"/>
          <w:sz w:val="24"/>
          <w:szCs w:val="24"/>
        </w:rPr>
        <w:t xml:space="preserve">Anunciación, </w:t>
      </w:r>
      <w:r>
        <w:rPr>
          <w:rFonts w:ascii="Arial" w:hAnsi="Arial" w:cs="Arial"/>
          <w:sz w:val="24"/>
          <w:szCs w:val="24"/>
        </w:rPr>
        <w:t>la A</w:t>
      </w:r>
      <w:r w:rsidRPr="00C3745C">
        <w:rPr>
          <w:rFonts w:ascii="Arial" w:hAnsi="Arial" w:cs="Arial"/>
          <w:sz w:val="24"/>
          <w:szCs w:val="24"/>
        </w:rPr>
        <w:t xml:space="preserve">sunción, </w:t>
      </w:r>
      <w:r>
        <w:rPr>
          <w:rFonts w:ascii="Arial" w:hAnsi="Arial" w:cs="Arial"/>
          <w:sz w:val="24"/>
          <w:szCs w:val="24"/>
        </w:rPr>
        <w:t xml:space="preserve">la </w:t>
      </w:r>
      <w:r w:rsidRPr="00C3745C">
        <w:rPr>
          <w:rFonts w:ascii="Arial" w:hAnsi="Arial" w:cs="Arial"/>
          <w:sz w:val="24"/>
          <w:szCs w:val="24"/>
        </w:rPr>
        <w:t xml:space="preserve">Presentación, </w:t>
      </w:r>
      <w:proofErr w:type="spellStart"/>
      <w:r w:rsidRPr="00C3745C">
        <w:rPr>
          <w:rFonts w:ascii="Arial" w:hAnsi="Arial" w:cs="Arial"/>
          <w:sz w:val="24"/>
          <w:szCs w:val="24"/>
        </w:rPr>
        <w:t>etc</w:t>
      </w:r>
      <w:proofErr w:type="spellEnd"/>
      <w:r w:rsidRPr="00C3745C">
        <w:rPr>
          <w:rFonts w:ascii="Arial" w:hAnsi="Arial" w:cs="Arial"/>
          <w:sz w:val="24"/>
          <w:szCs w:val="24"/>
        </w:rPr>
        <w:t>;</w:t>
      </w:r>
      <w:r w:rsidR="00863338">
        <w:rPr>
          <w:rFonts w:ascii="Arial" w:hAnsi="Arial" w:cs="Arial"/>
          <w:sz w:val="24"/>
          <w:szCs w:val="24"/>
        </w:rPr>
        <w:t xml:space="preserve"> momentos que </w:t>
      </w:r>
      <w:proofErr w:type="gramStart"/>
      <w:r w:rsidR="00863338">
        <w:rPr>
          <w:rFonts w:ascii="Arial" w:hAnsi="Arial" w:cs="Arial"/>
          <w:sz w:val="24"/>
          <w:szCs w:val="24"/>
        </w:rPr>
        <w:t>vivió  la</w:t>
      </w:r>
      <w:proofErr w:type="gramEnd"/>
      <w:r w:rsidR="00863338">
        <w:rPr>
          <w:rFonts w:ascii="Arial" w:hAnsi="Arial" w:cs="Arial"/>
          <w:sz w:val="24"/>
          <w:szCs w:val="24"/>
        </w:rPr>
        <w:t xml:space="preserve"> Vírgen María.</w:t>
      </w:r>
    </w:p>
    <w:p w14:paraId="22179561" w14:textId="0D49B79B" w:rsidR="00C3745C" w:rsidRDefault="00C3745C" w:rsidP="00B626E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las relativas a </w:t>
      </w:r>
      <w:r w:rsidRPr="00C3745C">
        <w:rPr>
          <w:rFonts w:ascii="Arial" w:hAnsi="Arial" w:cs="Arial"/>
          <w:sz w:val="24"/>
          <w:szCs w:val="24"/>
        </w:rPr>
        <w:t xml:space="preserve">las apariciones terrenales, que en muchos casos han dado lugar a la construcción de santuarios dedicados a la Virgen, como a la </w:t>
      </w:r>
      <w:r>
        <w:rPr>
          <w:rFonts w:ascii="Arial" w:hAnsi="Arial" w:cs="Arial"/>
          <w:sz w:val="24"/>
          <w:szCs w:val="24"/>
        </w:rPr>
        <w:t xml:space="preserve">Vírgen </w:t>
      </w:r>
      <w:r w:rsidRPr="00C3745C">
        <w:rPr>
          <w:rFonts w:ascii="Arial" w:hAnsi="Arial" w:cs="Arial"/>
          <w:sz w:val="24"/>
          <w:szCs w:val="24"/>
        </w:rPr>
        <w:t xml:space="preserve">del Pilar (en Zaragoza, España), a la de Lourdes (en Lourdes, Francia), la </w:t>
      </w:r>
      <w:r w:rsidR="00B626E6">
        <w:rPr>
          <w:rFonts w:ascii="Arial" w:hAnsi="Arial" w:cs="Arial"/>
          <w:sz w:val="24"/>
          <w:szCs w:val="24"/>
        </w:rPr>
        <w:t xml:space="preserve">Vírgen </w:t>
      </w:r>
      <w:r w:rsidRPr="00C3745C">
        <w:rPr>
          <w:rFonts w:ascii="Arial" w:hAnsi="Arial" w:cs="Arial"/>
          <w:sz w:val="24"/>
          <w:szCs w:val="24"/>
        </w:rPr>
        <w:t xml:space="preserve">de Fátima (en Fátima, Portugal), Guadalupe en México, </w:t>
      </w:r>
      <w:r>
        <w:rPr>
          <w:rFonts w:ascii="Arial" w:hAnsi="Arial" w:cs="Arial"/>
          <w:sz w:val="24"/>
          <w:szCs w:val="24"/>
        </w:rPr>
        <w:t>N</w:t>
      </w:r>
      <w:r w:rsidR="00B626E6">
        <w:rPr>
          <w:rFonts w:ascii="Arial" w:hAnsi="Arial" w:cs="Arial"/>
          <w:sz w:val="24"/>
          <w:szCs w:val="24"/>
        </w:rPr>
        <w:t>uestra</w:t>
      </w:r>
      <w:r>
        <w:rPr>
          <w:rFonts w:ascii="Arial" w:hAnsi="Arial" w:cs="Arial"/>
          <w:sz w:val="24"/>
          <w:szCs w:val="24"/>
        </w:rPr>
        <w:t xml:space="preserve"> S</w:t>
      </w:r>
      <w:r w:rsidR="00B626E6">
        <w:rPr>
          <w:rFonts w:ascii="Arial" w:hAnsi="Arial" w:cs="Arial"/>
          <w:sz w:val="24"/>
          <w:szCs w:val="24"/>
        </w:rPr>
        <w:t>eño</w:t>
      </w:r>
      <w:r>
        <w:rPr>
          <w:rFonts w:ascii="Arial" w:hAnsi="Arial" w:cs="Arial"/>
          <w:sz w:val="24"/>
          <w:szCs w:val="24"/>
        </w:rPr>
        <w:t>ra de la Almudena (en Madrid)</w:t>
      </w:r>
      <w:r w:rsidRPr="00C3745C">
        <w:rPr>
          <w:rFonts w:ascii="Arial" w:hAnsi="Arial" w:cs="Arial"/>
          <w:sz w:val="24"/>
          <w:szCs w:val="24"/>
        </w:rPr>
        <w:t xml:space="preserve"> etc. </w:t>
      </w:r>
    </w:p>
    <w:p w14:paraId="565F0A6B" w14:textId="676AFD57" w:rsidR="00C3745C" w:rsidRDefault="00C3745C" w:rsidP="00B626E6">
      <w:pPr>
        <w:jc w:val="both"/>
        <w:rPr>
          <w:rFonts w:ascii="Arial" w:hAnsi="Arial" w:cs="Arial"/>
          <w:sz w:val="24"/>
          <w:szCs w:val="24"/>
        </w:rPr>
      </w:pPr>
      <w:r w:rsidRPr="00C3745C">
        <w:rPr>
          <w:rFonts w:ascii="Arial" w:hAnsi="Arial" w:cs="Arial"/>
          <w:sz w:val="24"/>
          <w:szCs w:val="24"/>
        </w:rPr>
        <w:t>Estas advocaciones a menudo dan lugar a múltiples patrocinios de pueblos, ciudades o países, o de diversas entidades o cofradías</w:t>
      </w:r>
      <w:r>
        <w:rPr>
          <w:rFonts w:ascii="Arial" w:hAnsi="Arial" w:cs="Arial"/>
          <w:sz w:val="24"/>
          <w:szCs w:val="24"/>
        </w:rPr>
        <w:t>.</w:t>
      </w:r>
    </w:p>
    <w:p w14:paraId="2311716E" w14:textId="1A798E9A" w:rsidR="00B626E6" w:rsidRPr="00B626E6" w:rsidRDefault="00C3745C" w:rsidP="00B626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advocaciones marianas se suelen nombrar como “Santa María de…”</w:t>
      </w:r>
      <w:r w:rsidR="00B626E6">
        <w:rPr>
          <w:rFonts w:ascii="Arial" w:hAnsi="Arial" w:cs="Arial"/>
          <w:sz w:val="24"/>
          <w:szCs w:val="24"/>
        </w:rPr>
        <w:t xml:space="preserve"> </w:t>
      </w:r>
      <w:r w:rsidR="00782008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”Vírgen</w:t>
      </w:r>
      <w:proofErr w:type="gramEnd"/>
      <w:r>
        <w:rPr>
          <w:rFonts w:ascii="Arial" w:hAnsi="Arial" w:cs="Arial"/>
          <w:sz w:val="24"/>
          <w:szCs w:val="24"/>
        </w:rPr>
        <w:t xml:space="preserve"> de….” o Nuestra Señora de….”</w:t>
      </w:r>
      <w:r w:rsidR="00B626E6">
        <w:rPr>
          <w:rFonts w:ascii="Arial" w:hAnsi="Arial" w:cs="Arial"/>
          <w:sz w:val="24"/>
          <w:szCs w:val="24"/>
        </w:rPr>
        <w:t xml:space="preserve"> S</w:t>
      </w:r>
      <w:r w:rsidR="00B626E6" w:rsidRPr="00B626E6">
        <w:rPr>
          <w:rFonts w:ascii="Arial" w:hAnsi="Arial" w:cs="Arial"/>
          <w:sz w:val="24"/>
          <w:szCs w:val="24"/>
        </w:rPr>
        <w:t>u celebración, en la mayoría de los casos, se hace de forma conjunta el día 8 de setiembre o primer domingo de septiembre, el día que la Iglesia celebra las “Apariciones de la Santísima Virgen en los más célebres santuarios”</w:t>
      </w:r>
    </w:p>
    <w:p w14:paraId="0E85D7FD" w14:textId="6F39522A" w:rsidR="00C3745C" w:rsidRPr="00C3745C" w:rsidRDefault="00C3745C" w:rsidP="00B626E6">
      <w:pPr>
        <w:jc w:val="both"/>
        <w:rPr>
          <w:rFonts w:ascii="Arial" w:hAnsi="Arial" w:cs="Arial"/>
          <w:sz w:val="24"/>
          <w:szCs w:val="24"/>
        </w:rPr>
      </w:pPr>
    </w:p>
    <w:p w14:paraId="205EFD6E" w14:textId="77777777" w:rsidR="00C3745C" w:rsidRPr="00C3745C" w:rsidRDefault="00C3745C" w:rsidP="00B626E6">
      <w:pPr>
        <w:jc w:val="both"/>
        <w:rPr>
          <w:rFonts w:ascii="Arial" w:hAnsi="Arial" w:cs="Arial"/>
          <w:sz w:val="24"/>
          <w:szCs w:val="24"/>
        </w:rPr>
      </w:pPr>
    </w:p>
    <w:sectPr w:rsidR="00C3745C" w:rsidRPr="00C37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E420A"/>
    <w:multiLevelType w:val="hybridMultilevel"/>
    <w:tmpl w:val="DCB83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5C"/>
    <w:rsid w:val="00782008"/>
    <w:rsid w:val="00863338"/>
    <w:rsid w:val="00B626E6"/>
    <w:rsid w:val="00C3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5CC4"/>
  <w15:chartTrackingRefBased/>
  <w15:docId w15:val="{423D16B0-D982-46C2-9A8E-E7D9EF06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COSCOLLANO GUTIERREZ</dc:creator>
  <cp:keywords/>
  <dc:description/>
  <cp:lastModifiedBy>ROCIO COSCOLLANO GUTIERREZ</cp:lastModifiedBy>
  <cp:revision>3</cp:revision>
  <dcterms:created xsi:type="dcterms:W3CDTF">2020-04-27T20:14:00Z</dcterms:created>
  <dcterms:modified xsi:type="dcterms:W3CDTF">2020-04-27T20:29:00Z</dcterms:modified>
</cp:coreProperties>
</file>